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3D5D39" w:rsidRDefault="003D5D39" w:rsidP="003D5D39">
      <w:r w:rsidRPr="00EC1C61">
        <w:rPr>
          <w:rFonts w:ascii="Times New Roman" w:hAnsi="Times New Roman" w:cs="Times New Roman"/>
          <w:b/>
          <w:sz w:val="24"/>
          <w:szCs w:val="24"/>
        </w:rPr>
        <w:t>Борисюк Оксана Вікторівна</w:t>
      </w:r>
      <w:r w:rsidRPr="00EC1C61">
        <w:rPr>
          <w:rFonts w:ascii="Times New Roman" w:hAnsi="Times New Roman" w:cs="Times New Roman"/>
          <w:sz w:val="24"/>
          <w:szCs w:val="24"/>
        </w:rPr>
        <w:t xml:space="preserve">, провідний юрисконсульт юридичного відділу КП «Київреклама», КМДА (м. Київ). </w:t>
      </w:r>
      <w:r w:rsidRPr="002E34BD">
        <w:rPr>
          <w:rFonts w:ascii="Times New Roman" w:hAnsi="Times New Roman" w:cs="Times New Roman"/>
          <w:bCs/>
          <w:sz w:val="24"/>
          <w:szCs w:val="24"/>
        </w:rPr>
        <w:t>Назва дисертації</w:t>
      </w:r>
      <w:bookmarkStart w:id="0" w:name="_Hlk44225521"/>
      <w:r w:rsidRPr="00EC1C61">
        <w:rPr>
          <w:rFonts w:ascii="Times New Roman" w:hAnsi="Times New Roman" w:cs="Times New Roman"/>
          <w:sz w:val="24"/>
          <w:szCs w:val="24"/>
        </w:rPr>
        <w:t xml:space="preserve"> – «</w:t>
      </w:r>
      <w:bookmarkEnd w:id="0"/>
      <w:r w:rsidRPr="00EC1C61">
        <w:rPr>
          <w:rFonts w:ascii="Times New Roman" w:hAnsi="Times New Roman" w:cs="Times New Roman"/>
          <w:sz w:val="24"/>
          <w:szCs w:val="24"/>
        </w:rPr>
        <w:t xml:space="preserve">Графоаналітичні моделі локалізації супроводу будівельних проектів». </w:t>
      </w:r>
      <w:r w:rsidRPr="002E34BD">
        <w:rPr>
          <w:rFonts w:ascii="Times New Roman" w:hAnsi="Times New Roman" w:cs="Times New Roman"/>
          <w:bCs/>
          <w:sz w:val="24"/>
          <w:szCs w:val="24"/>
        </w:rPr>
        <w:t>Шифр та назва спеціальності</w:t>
      </w:r>
      <w:r w:rsidRPr="00EC1C61">
        <w:rPr>
          <w:rFonts w:ascii="Times New Roman" w:hAnsi="Times New Roman" w:cs="Times New Roman"/>
          <w:b/>
          <w:bCs/>
          <w:sz w:val="24"/>
          <w:szCs w:val="24"/>
        </w:rPr>
        <w:t xml:space="preserve"> </w:t>
      </w:r>
      <w:r w:rsidRPr="00EC1C61">
        <w:rPr>
          <w:rFonts w:ascii="Times New Roman" w:hAnsi="Times New Roman" w:cs="Times New Roman"/>
          <w:sz w:val="24"/>
          <w:szCs w:val="24"/>
        </w:rPr>
        <w:t xml:space="preserve">– 05.01.01 – прикладна геометрія, інженерна графіка. </w:t>
      </w:r>
      <w:r w:rsidRPr="002E34BD">
        <w:rPr>
          <w:rFonts w:ascii="Times New Roman" w:hAnsi="Times New Roman" w:cs="Times New Roman"/>
          <w:bCs/>
          <w:sz w:val="24"/>
          <w:szCs w:val="24"/>
        </w:rPr>
        <w:t>Шифр спеціалізованої ради</w:t>
      </w:r>
      <w:r w:rsidRPr="00EC1C61">
        <w:rPr>
          <w:rFonts w:ascii="Times New Roman" w:hAnsi="Times New Roman" w:cs="Times New Roman"/>
          <w:sz w:val="24"/>
          <w:szCs w:val="24"/>
        </w:rPr>
        <w:t xml:space="preserve"> – Д 26.056.06. </w:t>
      </w:r>
      <w:r w:rsidRPr="002E34BD">
        <w:rPr>
          <w:rFonts w:ascii="Times New Roman" w:hAnsi="Times New Roman" w:cs="Times New Roman"/>
          <w:bCs/>
          <w:sz w:val="24"/>
          <w:szCs w:val="24"/>
        </w:rPr>
        <w:t>Назва установи, її підпорядкованість, адреса i телефон</w:t>
      </w:r>
      <w:r w:rsidRPr="00EC1C61">
        <w:rPr>
          <w:rFonts w:ascii="Times New Roman" w:hAnsi="Times New Roman" w:cs="Times New Roman"/>
          <w:sz w:val="24"/>
          <w:szCs w:val="24"/>
        </w:rPr>
        <w:t xml:space="preserve"> – Київський національний університет будівництва i архітектури</w:t>
      </w:r>
    </w:p>
    <w:sectPr w:rsidR="00F239A4" w:rsidRPr="003D5D39"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3D5D39" w:rsidRPr="003D5D3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EB8EE9-896A-4652-A23E-B55AAC1EA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1273</TotalTime>
  <Pages>1</Pages>
  <Words>64</Words>
  <Characters>367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239</cp:revision>
  <cp:lastPrinted>2009-02-06T05:36:00Z</cp:lastPrinted>
  <dcterms:created xsi:type="dcterms:W3CDTF">2021-11-28T11:32:00Z</dcterms:created>
  <dcterms:modified xsi:type="dcterms:W3CDTF">2021-11-30T15:40:00Z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