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77B6C" w:rsidRDefault="00477B6C" w:rsidP="00C70DC5">
      <w:pPr>
        <w:jc w:val="both"/>
        <w:rPr>
          <w:rFonts w:ascii="Verdana" w:hAnsi="Verdana"/>
          <w:color w:val="000000"/>
          <w:sz w:val="18"/>
          <w:szCs w:val="18"/>
        </w:rPr>
      </w:pPr>
      <w:r>
        <w:rPr>
          <w:rFonts w:ascii="Verdana" w:hAnsi="Verdana"/>
          <w:color w:val="000000"/>
          <w:sz w:val="18"/>
          <w:szCs w:val="18"/>
          <w:shd w:val="clear" w:color="auto" w:fill="FFFFFF"/>
        </w:rPr>
        <w:t>Суд в механизме реализации права на судебную защиту в гражданском и арбитражном процессе</w:t>
      </w:r>
      <w:r>
        <w:rPr>
          <w:rFonts w:ascii="Verdana" w:hAnsi="Verdana"/>
          <w:color w:val="000000"/>
          <w:sz w:val="18"/>
          <w:szCs w:val="18"/>
        </w:rPr>
        <w:br/>
      </w:r>
      <w:r>
        <w:rPr>
          <w:rFonts w:ascii="Verdana" w:hAnsi="Verdana"/>
          <w:color w:val="000000"/>
          <w:sz w:val="18"/>
          <w:szCs w:val="18"/>
        </w:rPr>
        <w:br/>
      </w:r>
    </w:p>
    <w:p w:rsidR="00477B6C" w:rsidRDefault="00477B6C" w:rsidP="00477B6C">
      <w:pPr>
        <w:spacing w:line="270" w:lineRule="atLeast"/>
        <w:rPr>
          <w:rFonts w:ascii="Verdana" w:hAnsi="Verdana"/>
          <w:b/>
          <w:bCs/>
          <w:color w:val="000000"/>
          <w:sz w:val="18"/>
          <w:szCs w:val="18"/>
        </w:rPr>
      </w:pPr>
      <w:r>
        <w:rPr>
          <w:rFonts w:ascii="Verdana" w:hAnsi="Verdana"/>
          <w:b/>
          <w:bCs/>
          <w:color w:val="000000"/>
          <w:sz w:val="18"/>
          <w:szCs w:val="18"/>
        </w:rPr>
        <w:t>Год: </w:t>
      </w:r>
    </w:p>
    <w:p w:rsidR="00477B6C" w:rsidRDefault="00477B6C" w:rsidP="00477B6C">
      <w:pPr>
        <w:spacing w:line="270" w:lineRule="atLeast"/>
        <w:rPr>
          <w:rFonts w:ascii="Verdana" w:hAnsi="Verdana"/>
          <w:color w:val="000000"/>
          <w:sz w:val="18"/>
          <w:szCs w:val="18"/>
        </w:rPr>
      </w:pPr>
      <w:r>
        <w:rPr>
          <w:rFonts w:ascii="Verdana" w:hAnsi="Verdana"/>
          <w:color w:val="000000"/>
          <w:sz w:val="18"/>
          <w:szCs w:val="18"/>
        </w:rPr>
        <w:t>2006</w:t>
      </w:r>
    </w:p>
    <w:p w:rsidR="00477B6C" w:rsidRDefault="00477B6C" w:rsidP="00477B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77B6C" w:rsidRDefault="00477B6C" w:rsidP="00477B6C">
      <w:pPr>
        <w:spacing w:line="270" w:lineRule="atLeast"/>
        <w:rPr>
          <w:rFonts w:ascii="Verdana" w:hAnsi="Verdana"/>
          <w:color w:val="000000"/>
          <w:sz w:val="18"/>
          <w:szCs w:val="18"/>
        </w:rPr>
      </w:pPr>
      <w:r>
        <w:rPr>
          <w:rFonts w:ascii="Verdana" w:hAnsi="Verdana"/>
          <w:color w:val="000000"/>
          <w:sz w:val="18"/>
          <w:szCs w:val="18"/>
        </w:rPr>
        <w:t>Абознова, Оксана Владимировна</w:t>
      </w:r>
    </w:p>
    <w:p w:rsidR="00477B6C" w:rsidRDefault="00477B6C" w:rsidP="00477B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77B6C" w:rsidRDefault="00477B6C" w:rsidP="00477B6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77B6C" w:rsidRDefault="00477B6C" w:rsidP="00477B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77B6C" w:rsidRDefault="00477B6C" w:rsidP="00477B6C">
      <w:pPr>
        <w:spacing w:line="270" w:lineRule="atLeast"/>
        <w:rPr>
          <w:rFonts w:ascii="Verdana" w:hAnsi="Verdana"/>
          <w:color w:val="000000"/>
          <w:sz w:val="18"/>
          <w:szCs w:val="18"/>
        </w:rPr>
      </w:pPr>
      <w:r>
        <w:rPr>
          <w:rFonts w:ascii="Verdana" w:hAnsi="Verdana"/>
          <w:color w:val="000000"/>
          <w:sz w:val="18"/>
          <w:szCs w:val="18"/>
        </w:rPr>
        <w:t>Екатеринбург</w:t>
      </w:r>
    </w:p>
    <w:p w:rsidR="00477B6C" w:rsidRDefault="00477B6C" w:rsidP="00477B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77B6C" w:rsidRDefault="00477B6C" w:rsidP="00477B6C">
      <w:pPr>
        <w:spacing w:line="270" w:lineRule="atLeast"/>
        <w:rPr>
          <w:rFonts w:ascii="Verdana" w:hAnsi="Verdana"/>
          <w:color w:val="000000"/>
          <w:sz w:val="18"/>
          <w:szCs w:val="18"/>
        </w:rPr>
      </w:pPr>
      <w:r>
        <w:rPr>
          <w:rFonts w:ascii="Verdana" w:hAnsi="Verdana"/>
          <w:color w:val="000000"/>
          <w:sz w:val="18"/>
          <w:szCs w:val="18"/>
        </w:rPr>
        <w:t>12.00.15</w:t>
      </w:r>
    </w:p>
    <w:p w:rsidR="00477B6C" w:rsidRDefault="00477B6C" w:rsidP="00477B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77B6C" w:rsidRDefault="00477B6C" w:rsidP="00477B6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77B6C" w:rsidRDefault="00477B6C" w:rsidP="00477B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77B6C" w:rsidRDefault="00477B6C" w:rsidP="00477B6C">
      <w:pPr>
        <w:spacing w:line="270" w:lineRule="atLeast"/>
        <w:rPr>
          <w:rFonts w:ascii="Verdana" w:hAnsi="Verdana"/>
          <w:color w:val="000000"/>
          <w:sz w:val="18"/>
          <w:szCs w:val="18"/>
        </w:rPr>
      </w:pPr>
      <w:r>
        <w:rPr>
          <w:rFonts w:ascii="Verdana" w:hAnsi="Verdana"/>
          <w:color w:val="000000"/>
          <w:sz w:val="18"/>
          <w:szCs w:val="18"/>
        </w:rPr>
        <w:t>205</w:t>
      </w:r>
    </w:p>
    <w:p w:rsidR="00477B6C" w:rsidRDefault="00477B6C" w:rsidP="00477B6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Абознова, Оксана Владимировна</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Ведение</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Гл.1 Правовая природа и содержание</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судебную защиту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понятие, содержание и основные характеристики</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 на судебную</w:t>
      </w:r>
      <w:r>
        <w:rPr>
          <w:rStyle w:val="WW8Num3z0"/>
          <w:rFonts w:ascii="Verdana" w:hAnsi="Verdana"/>
          <w:color w:val="000000"/>
          <w:sz w:val="18"/>
          <w:szCs w:val="18"/>
        </w:rPr>
        <w:t> </w:t>
      </w:r>
      <w:r>
        <w:rPr>
          <w:rStyle w:val="WW8Num4z0"/>
          <w:rFonts w:ascii="Verdana" w:hAnsi="Verdana"/>
          <w:color w:val="4682B4"/>
          <w:sz w:val="18"/>
          <w:szCs w:val="18"/>
        </w:rPr>
        <w:t>защиту</w:t>
      </w:r>
      <w:r>
        <w:rPr>
          <w:rStyle w:val="WW8Num3z0"/>
          <w:rFonts w:ascii="Verdana" w:hAnsi="Verdana"/>
          <w:color w:val="000000"/>
          <w:sz w:val="18"/>
          <w:szCs w:val="18"/>
        </w:rPr>
        <w:t> </w:t>
      </w:r>
      <w:r>
        <w:rPr>
          <w:rFonts w:ascii="Verdana" w:hAnsi="Verdana"/>
          <w:color w:val="000000"/>
          <w:sz w:val="18"/>
          <w:szCs w:val="18"/>
        </w:rPr>
        <w:t>как конституционное право и как субъективное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 права на судебную защиту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Механизм</w:t>
      </w:r>
      <w:r>
        <w:rPr>
          <w:rStyle w:val="WW8Num3z0"/>
          <w:rFonts w:ascii="Verdana" w:hAnsi="Verdana"/>
          <w:color w:val="000000"/>
          <w:sz w:val="18"/>
          <w:szCs w:val="18"/>
        </w:rPr>
        <w:t> </w:t>
      </w:r>
      <w:r>
        <w:rPr>
          <w:rStyle w:val="WW8Num4z0"/>
          <w:rFonts w:ascii="Verdana" w:hAnsi="Verdana"/>
          <w:color w:val="4682B4"/>
          <w:sz w:val="18"/>
          <w:szCs w:val="18"/>
        </w:rPr>
        <w:t>реализации</w:t>
      </w:r>
      <w:r>
        <w:rPr>
          <w:rStyle w:val="WW8Num3z0"/>
          <w:rFonts w:ascii="Verdana" w:hAnsi="Verdana"/>
          <w:color w:val="000000"/>
          <w:sz w:val="18"/>
          <w:szCs w:val="18"/>
        </w:rPr>
        <w:t> </w:t>
      </w:r>
      <w:r>
        <w:rPr>
          <w:rFonts w:ascii="Verdana" w:hAnsi="Verdana"/>
          <w:color w:val="000000"/>
          <w:sz w:val="18"/>
          <w:szCs w:val="18"/>
        </w:rPr>
        <w:t>права на судебную защиту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Субъекты права на судебную защиту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Соотношение права на судебную защиту со смежными правовыми категориями</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 на защиту и право на судебную защиту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 на судебную защиту и право на</w:t>
      </w:r>
      <w:r>
        <w:rPr>
          <w:rStyle w:val="WW8Num3z0"/>
          <w:rFonts w:ascii="Verdana" w:hAnsi="Verdana"/>
          <w:color w:val="000000"/>
          <w:sz w:val="18"/>
          <w:szCs w:val="18"/>
        </w:rPr>
        <w:t> </w:t>
      </w:r>
      <w:r>
        <w:rPr>
          <w:rStyle w:val="WW8Num4z0"/>
          <w:rFonts w:ascii="Verdana" w:hAnsi="Verdana"/>
          <w:color w:val="4682B4"/>
          <w:sz w:val="18"/>
          <w:szCs w:val="18"/>
        </w:rPr>
        <w:t>иск</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 на обращение в суд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и право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Право на получение судебной защиты и право на удовлетворение</w:t>
      </w:r>
      <w:r>
        <w:rPr>
          <w:rStyle w:val="WW8Num3z0"/>
          <w:rFonts w:ascii="Verdana" w:hAnsi="Verdana"/>
          <w:color w:val="000000"/>
          <w:sz w:val="18"/>
          <w:szCs w:val="18"/>
        </w:rPr>
        <w:t> </w:t>
      </w:r>
      <w:r>
        <w:rPr>
          <w:rStyle w:val="WW8Num4z0"/>
          <w:rFonts w:ascii="Verdana" w:hAnsi="Verdana"/>
          <w:color w:val="4682B4"/>
          <w:sz w:val="18"/>
          <w:szCs w:val="18"/>
        </w:rPr>
        <w:t>иска</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Гл.Н Суд как субъект реализации права на судебную защиту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 правового положения суда как субъекта реализации права на судебную защиту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Суд в</w:t>
      </w:r>
      <w:r>
        <w:rPr>
          <w:rStyle w:val="WW8Num3z0"/>
          <w:rFonts w:ascii="Verdana" w:hAnsi="Verdana"/>
          <w:color w:val="000000"/>
          <w:sz w:val="18"/>
          <w:szCs w:val="18"/>
        </w:rPr>
        <w:t> </w:t>
      </w:r>
      <w:r>
        <w:rPr>
          <w:rStyle w:val="WW8Num4z0"/>
          <w:rFonts w:ascii="Verdana" w:hAnsi="Verdana"/>
          <w:color w:val="4682B4"/>
          <w:sz w:val="18"/>
          <w:szCs w:val="18"/>
        </w:rPr>
        <w:t>механизме</w:t>
      </w:r>
      <w:r>
        <w:rPr>
          <w:rStyle w:val="WW8Num3z0"/>
          <w:rFonts w:ascii="Verdana" w:hAnsi="Verdana"/>
          <w:color w:val="000000"/>
          <w:sz w:val="18"/>
          <w:szCs w:val="18"/>
        </w:rPr>
        <w:t> </w:t>
      </w:r>
      <w:r>
        <w:rPr>
          <w:rFonts w:ascii="Verdana" w:hAnsi="Verdana"/>
          <w:color w:val="000000"/>
          <w:sz w:val="18"/>
          <w:szCs w:val="18"/>
        </w:rPr>
        <w:t>реализации права на обращение за судебной защитой</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Суд в механизме реализации права на получение судебной защиты</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Деятельность суда, связанная с обеспечением реализации права на получение судебной защиты при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Деятельность суда, связанная с обеспечением реализации права на получение судебной защиты в</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судебного разбирательства</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Суд в механизме реализации права на получение судебной защиты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решения</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Перспективы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сфере реализации права на судебную защиту (вместо заключения)</w:t>
      </w:r>
    </w:p>
    <w:p w:rsidR="00477B6C" w:rsidRDefault="00477B6C" w:rsidP="00477B6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 в механизме реализации права на судебную защиту в гражданском и арбитражном процессе"</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Актуальность темы настоящего диссертационного исследования определяется комплексом факторов научного и практического содержания. Обоснование</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актуальности темы обусловлено следующими причинами. Во-первых, до настоящего времени некоторые ключевые вопросы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 xml:space="preserve">защиту, его понятия, содержания, оснований возникновения и механизма реализации, являются спорными и </w:t>
      </w:r>
      <w:r>
        <w:rPr>
          <w:rFonts w:ascii="Verdana" w:hAnsi="Verdana"/>
          <w:color w:val="000000"/>
          <w:sz w:val="18"/>
          <w:szCs w:val="18"/>
        </w:rPr>
        <w:lastRenderedPageBreak/>
        <w:t>недостаточно разработанными с теоретической точки зрения. Во-вторых, в науке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ощущается недостаток исследований, посвященных комплексному анализу права на судебную защиту и механизму его реализации, разграничению права на судебную защиту с такими смежными правовыми категориями, как право на защиту,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право на обращение в суд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право на предъявление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право на получение судебной защиты и право на удовлетворение иска. Между тем разграничение данных правовых категорий актуально не только с теоретической точки зрения, но и с позиции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введения в действие нового процессуального законодательства обозначилась необходимость рассмотрения проблемных вопросов, связанных с осмыслением новой роли суда в механизме осуществления права на судебную защиту, а также роли сторон и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этом механизме, вопросов определения субъектов права на судебную защиту и их отличия от субъектов реализации этого права.</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через содержание которой в качестве одной из главных идей проходит признание и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не просто провозгласила приоритет прав и свобод, но и гарантировала их реальное осуществление и защиту. Эта</w:t>
      </w:r>
      <w:r>
        <w:rPr>
          <w:rStyle w:val="WW8Num3z0"/>
          <w:rFonts w:ascii="Verdana" w:hAnsi="Verdana"/>
          <w:color w:val="000000"/>
          <w:sz w:val="18"/>
          <w:szCs w:val="18"/>
        </w:rPr>
        <w:t> </w:t>
      </w: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проявилась, кроме прочего, в том, что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их соблюдение и защита выступают как критерием оценки того или иного явления как правового или</w:t>
      </w:r>
      <w:r>
        <w:rPr>
          <w:rStyle w:val="WW8Num3z0"/>
          <w:rFonts w:ascii="Verdana" w:hAnsi="Verdana"/>
          <w:color w:val="000000"/>
          <w:sz w:val="18"/>
          <w:szCs w:val="18"/>
        </w:rPr>
        <w:t> </w:t>
      </w:r>
      <w:r>
        <w:rPr>
          <w:rStyle w:val="WW8Num4z0"/>
          <w:rFonts w:ascii="Verdana" w:hAnsi="Verdana"/>
          <w:color w:val="4682B4"/>
          <w:sz w:val="18"/>
          <w:szCs w:val="18"/>
        </w:rPr>
        <w:t>неправового</w:t>
      </w:r>
      <w:r>
        <w:rPr>
          <w:rFonts w:ascii="Verdana" w:hAnsi="Verdana"/>
          <w:color w:val="000000"/>
          <w:sz w:val="18"/>
          <w:szCs w:val="18"/>
        </w:rPr>
        <w:t>, так и конечной целью, определяющей в итоге эффективность всего механизма правового регулирования.</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Ориентированность</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на права и свободы прослеживается во всех сферах государственно-правового регулирования -в экономическом, политическом, общественном, социальном устройстве и, что наиболее ценно, в сфере судебной защиты прав, свобод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обществе изменилось и в достаточной степени устоялось отношение к суду не просто как к органу, осуществляющему</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путем разрешения правовых конфликтов, а как к органу государственной судебной власти, в котором каждое заинтересованное лицо может осуществить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т.е. реализовать свое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судебную защиту. Произошло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расширение судебной подведомственности, усовершенствованы практически все институты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Переосмыслено не только само понимание суда как органа государственной власти; качественно изменилась его роль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(в широком смысле)</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и возникла необходимость в анализе институтов гражданского и арбитражного процессуального права через призму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и роли суда этом механизме.</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практические факторы, обусловливающие актуальность исследования проблем правового положения и роли суда в механизме реализации права на судебную защиту, определяются необходимостью: совершенствования механизма судебной защиты в условиях</w:t>
      </w:r>
      <w:r>
        <w:rPr>
          <w:rStyle w:val="WW8Num3z0"/>
          <w:rFonts w:ascii="Verdana" w:hAnsi="Verdana"/>
          <w:color w:val="000000"/>
          <w:sz w:val="18"/>
          <w:szCs w:val="18"/>
        </w:rPr>
        <w:t> </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модели судопроизводства, расширения активности и инициативы сторон в процессе при одновременном усилении основ сильной и независимой судебной власти; установления оптимального соотношения роли суда и роли сторон в механизме реализации права на судебную защиту; усиления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сторон за неисполнение</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обязанностей; регламентации неблагоприятных последствий</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или несовершения некоторых процессуальных действий; установления такого правового положения суда, которое бы в полной мере соответствовало его статусу основного субъекта реализации права на судебную защиту.</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факторы обусловили выбор темы настоящей работы, круг вопросов, требующих рассмотрения, и были положены в основу определения целей и задач диссертационного исследования.</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Целями настоящей работы являются исследование права на судебную защиту, его понятия, содержания, механизма реализации и роли суда в этом механизме, а также выработка на данной основе предложений по совершенствованию законодательства, регулирующего</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судебной защиты. Указанные цели определили необходимость решения следующих задач:</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определение понятия и содержания права на судебную защиту;</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 соотношения права на судебную защиту со смежными правовыми категориями;</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выявление основных факторов, определяющих правовое положение суда как субъекта реализации права на судебную защиту, его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 механизме реализации данного права;</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установление круга проблемных вопросов, связанных с реализацией права на судебную защиту при обращении в суд, а также при получении судебной защиты, и выработка способов их разрешения;</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разработка и внесение предложений по совершенствованию законодательства в рамках исследуемой проблемы.</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право на судебную защиту и проблемы его реализации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применительно к анализу места и роли суда в этом механизме. Предметом исследования являются основные теоретические аспекты данной проблемы, а также практические моменты, связанные с конкретным процессом реализации права на судебную защиту. При этом необходимо оговориться, что рамки диссертационного исследования не позволили проанализировать все вопросы реализации права на судебную защиту и роли суда в механизме реализации данного права на всех стадиях гражданского и арбитражного процесса, в частности в механизме пересмотра</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апелляционном, кассационном порядке,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пересмотра судебных актов по вновь открывшимся обстоятельствам. В связи с этим автор остановился на наиболее распространенных и актуальных моментах реализации права на судебную защиту, в частности на вопросах, касающихся деятельности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при реализации права на судебную защиту в стадии возбуждения гражданского дела,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судебного разбирательства 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дореволюционных ученых-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и юристов-практиков: A.J1. Боровиковского, Е.В. Банковского, Г.Л.</w:t>
      </w:r>
      <w:r>
        <w:rPr>
          <w:rStyle w:val="WW8Num3z0"/>
          <w:rFonts w:ascii="Verdana" w:hAnsi="Verdana"/>
          <w:color w:val="000000"/>
          <w:sz w:val="18"/>
          <w:szCs w:val="18"/>
        </w:rPr>
        <w:t> </w:t>
      </w:r>
      <w:r>
        <w:rPr>
          <w:rStyle w:val="WW8Num4z0"/>
          <w:rFonts w:ascii="Verdana" w:hAnsi="Verdana"/>
          <w:color w:val="4682B4"/>
          <w:sz w:val="18"/>
          <w:szCs w:val="18"/>
        </w:rPr>
        <w:t>Вербловского</w:t>
      </w:r>
      <w:r>
        <w:rPr>
          <w:rFonts w:ascii="Verdana" w:hAnsi="Verdana"/>
          <w:color w:val="000000"/>
          <w:sz w:val="18"/>
          <w:szCs w:val="18"/>
        </w:rPr>
        <w:t>, А.Х. Гольмстена, В.М. Гордона, H.A.</w:t>
      </w:r>
      <w:r>
        <w:rPr>
          <w:rStyle w:val="WW8Num3z0"/>
          <w:rFonts w:ascii="Verdana" w:hAnsi="Verdana"/>
          <w:color w:val="000000"/>
          <w:sz w:val="18"/>
          <w:szCs w:val="18"/>
        </w:rPr>
        <w:t> </w:t>
      </w:r>
      <w:r>
        <w:rPr>
          <w:rStyle w:val="WW8Num4z0"/>
          <w:rFonts w:ascii="Verdana" w:hAnsi="Verdana"/>
          <w:color w:val="4682B4"/>
          <w:sz w:val="18"/>
          <w:szCs w:val="18"/>
        </w:rPr>
        <w:t>Гредескул</w:t>
      </w:r>
      <w:r>
        <w:rPr>
          <w:rFonts w:ascii="Verdana" w:hAnsi="Verdana"/>
          <w:color w:val="000000"/>
          <w:sz w:val="18"/>
          <w:szCs w:val="18"/>
        </w:rPr>
        <w:t>, B.J1. Исаченко, К.И. Малышева,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В.А. Рязановского, И.М. Тютрюмова,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Т.М. Яблочкова и др. Были изучены труды советских и российских ученых: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М.Г. Авдюкова, Н.И. Авдеенко,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А.Т. Боннера, С.Н. Братуся, J1.A. Ванеевой,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В.П. Грибанова, М.А. Гурви-ча,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A.A. Добровольского, Г.А. Жилина, В.М.Жуйкова,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Н.Б. Зейдера, П.Ф Елисейкина, О.В.</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А.Ф. Клейнмана, А.Н. Кожу-харь,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К.И. Комиссарова, Е.А. Крашенинникова, C.B.</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Е.Г. Логинова, Н.И. Масленниковой,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Э.М. Мурадьян, Г.Л. Осоки-ной, Д.И.</w:t>
      </w:r>
      <w:r>
        <w:rPr>
          <w:rStyle w:val="WW8Num3z0"/>
          <w:rFonts w:ascii="Verdana" w:hAnsi="Verdana"/>
          <w:color w:val="000000"/>
          <w:sz w:val="18"/>
          <w:szCs w:val="18"/>
        </w:rPr>
        <w:t> </w:t>
      </w:r>
      <w:r>
        <w:rPr>
          <w:rStyle w:val="WW8Num4z0"/>
          <w:rFonts w:ascii="Verdana" w:hAnsi="Verdana"/>
          <w:color w:val="4682B4"/>
          <w:sz w:val="18"/>
          <w:szCs w:val="18"/>
        </w:rPr>
        <w:t>Полумордвинова</w:t>
      </w:r>
      <w:r>
        <w:rPr>
          <w:rFonts w:ascii="Verdana" w:hAnsi="Verdana"/>
          <w:color w:val="000000"/>
          <w:sz w:val="18"/>
          <w:szCs w:val="18"/>
        </w:rPr>
        <w:t>, В.К. Пучинского, Е.Г. Пушкара, И.М.</w:t>
      </w:r>
      <w:r>
        <w:rPr>
          <w:rStyle w:val="WW8Num3z0"/>
          <w:rFonts w:ascii="Verdana" w:hAnsi="Verdana"/>
          <w:color w:val="000000"/>
          <w:sz w:val="18"/>
          <w:szCs w:val="18"/>
        </w:rPr>
        <w:t> </w:t>
      </w:r>
      <w:r>
        <w:rPr>
          <w:rStyle w:val="WW8Num4z0"/>
          <w:rFonts w:ascii="Verdana" w:hAnsi="Verdana"/>
          <w:color w:val="4682B4"/>
          <w:sz w:val="18"/>
          <w:szCs w:val="18"/>
        </w:rPr>
        <w:t>Резниченко</w:t>
      </w:r>
      <w:r>
        <w:rPr>
          <w:rFonts w:ascii="Verdana" w:hAnsi="Verdana"/>
          <w:color w:val="000000"/>
          <w:sz w:val="18"/>
          <w:szCs w:val="18"/>
        </w:rPr>
        <w:t>, И.В. Решетниковой, Т.А. Савельевой, В.М.</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В.А. Тархова, М.К. Треуш-никова, П.М.</w:t>
      </w:r>
      <w:r>
        <w:rPr>
          <w:rStyle w:val="WW8Num3z0"/>
          <w:rFonts w:ascii="Verdana" w:hAnsi="Verdana"/>
          <w:color w:val="000000"/>
          <w:sz w:val="18"/>
          <w:szCs w:val="18"/>
        </w:rPr>
        <w:t> </w:t>
      </w:r>
      <w:r>
        <w:rPr>
          <w:rStyle w:val="WW8Num4z0"/>
          <w:rFonts w:ascii="Verdana" w:hAnsi="Verdana"/>
          <w:color w:val="4682B4"/>
          <w:sz w:val="18"/>
          <w:szCs w:val="18"/>
        </w:rPr>
        <w:t>Филлипова</w:t>
      </w:r>
      <w:r>
        <w:rPr>
          <w:rFonts w:ascii="Verdana" w:hAnsi="Verdana"/>
          <w:color w:val="000000"/>
          <w:sz w:val="18"/>
          <w:szCs w:val="18"/>
        </w:rPr>
        <w:t>, A.B. Цихоцкого, H.A.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В.Н. Щеглова,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Л.С. Явича, В.В. Яркова и др.</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Методологию диссертационного исследования составили историко-правовой, сравнительно-правовой, сравнительно-исторический, формально-юридический методы. В работе осуществлен анализ общетеоретических работ ученых-правоведов,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российского гражданского и арбитражного процессуального права, а также судебной практики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районных судов г. Екатеринбурга, Свердловского областного суда, Арбитражного суда Свердловской области,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Западно-Сибирского, Уральского и Центрального округа,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 Арбитражного Суда РФ.</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В диссертации проведен анализ права на судебную защиту, а также его составляющих - права на обращение за судебной защитой и права на получение судебной защиты, механизма реализации указанного права в гражданском и арбитражном процессе, и дан анализ деятельности суда в этом механизме. Полученные результаты в виде выводов, сформулированных по ряду дискуссионных вопросов, составили новизну данного исследования и выносятся на защиту.</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различных точек зрения, положений законодательства и судебной практики обосновывается двойственная природа права на судебную защиту: с одной стороны -</w:t>
      </w:r>
      <w:r>
        <w:rPr>
          <w:rStyle w:val="WW8Num3z0"/>
          <w:rFonts w:ascii="Verdana" w:hAnsi="Verdana"/>
          <w:color w:val="000000"/>
          <w:sz w:val="18"/>
          <w:szCs w:val="18"/>
        </w:rPr>
        <w:lastRenderedPageBreak/>
        <w:t> </w:t>
      </w:r>
      <w:r>
        <w:rPr>
          <w:rStyle w:val="WW8Num4z0"/>
          <w:rFonts w:ascii="Verdana" w:hAnsi="Verdana"/>
          <w:color w:val="4682B4"/>
          <w:sz w:val="18"/>
          <w:szCs w:val="18"/>
        </w:rPr>
        <w:t>конституционная</w:t>
      </w:r>
      <w:r>
        <w:rPr>
          <w:rFonts w:ascii="Verdana" w:hAnsi="Verdana"/>
          <w:color w:val="000000"/>
          <w:sz w:val="18"/>
          <w:szCs w:val="18"/>
        </w:rPr>
        <w:t>, с другой - процессуальная. Это обусловлено тем, что данное право установлено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а условия и порядок его реализации определены</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Как конституционное, право на судебную защиту есть</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субъекта права по отношению к государству в лице его судебных органов, осуществляющих функцию судебной власти; право на деятельность суда по защите нарушенных (действительно или предполагаемо)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прав, свобод и охраняемых законом интересов.</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сторону права на судебную защиту с содержательной стороны определяют две составляющие: право на обращение в суд за защитой и право на получение судебной защиты. В диссертации обосновывается процессуальный характер указанных составляющих.</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на обращение в суд за судебной защитой автор рассматривает как установленную законом возможность всякого лица обратиться в суд для возбуждения судебной деятельности в целях защиты его нарушенного (или предполагаемого таковым) права или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Право на получение судебной защиты представляет собой использование лицом предусмотренного законом процессуального механизма для защиты своих прав и интересов в органах судебной власти, осуществление защиты своего конкретного права или интереса в суде, обеспеченное процессуальной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суда предоставить указанную защиту, т.е. использовать все установленные процессуальным законом возможности для правильного и своевременного рассмотрения дела и вынесения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судебного акта.</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диссертации разграничены такие правовые категории, как право на получение судебной защиты и право на удовлетворение иска. Право на получение судебной защиты как составляющая права на судебную защиту не сводится к праву на удовлетворение иска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В связи с этим сформулировано положение о том, что применительно к</w:t>
      </w:r>
      <w:r>
        <w:rPr>
          <w:rStyle w:val="WW8Num4z0"/>
          <w:rFonts w:ascii="Verdana" w:hAnsi="Verdana"/>
          <w:color w:val="4682B4"/>
          <w:sz w:val="18"/>
          <w:szCs w:val="18"/>
        </w:rPr>
        <w:t>исковому</w:t>
      </w:r>
      <w:r>
        <w:rPr>
          <w:rStyle w:val="WW8Num3z0"/>
          <w:rFonts w:ascii="Verdana" w:hAnsi="Verdana"/>
          <w:color w:val="000000"/>
          <w:sz w:val="18"/>
          <w:szCs w:val="18"/>
        </w:rPr>
        <w:t> </w:t>
      </w:r>
      <w:r>
        <w:rPr>
          <w:rFonts w:ascii="Verdana" w:hAnsi="Verdana"/>
          <w:color w:val="000000"/>
          <w:sz w:val="18"/>
          <w:szCs w:val="18"/>
        </w:rPr>
        <w:t>производству в отношении права на судебную защиту необходимо вести речь не о праве на удовлетворение иска, а о праве на рассмотрение и разрешение дела и</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законного и обоснованного судебного акта.</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Дополнительно обосновывается вывод, что право на получение судебной защиты реализуется также в случае вынесения решения об отказе в</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а также при вынесении определений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производства по делу в связи с отказом от иска и утверждением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(при условии их законности и обоснованности) в силу следующих оснований:</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указанных судебных актов механизм судебной защиты использован,</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получена, право на судебную защиту реализовано, повторное обращение в суд тех же лиц с теми же требованиями законом не допускается;</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означает реальность состоявшейся в отношении данного права судебной защиты. При отказе от иска и заключении мирового соглашения право на судебную защиту реализуется путем подачи иска в суд, однако в дальнейшем</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не использует все предоставленные процессуальным законом средства и способы, заявляя отказ от иска, или стороны договариваются об осуществлении своих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добровольном порядке путем заключения мирового соглашения;</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решение об отказе в иске отражает факт получения судебной защиты не только</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(в смысле реализации им права на судебную защиту), но и</w:t>
      </w:r>
      <w:r>
        <w:rPr>
          <w:rStyle w:val="WW8Num3z0"/>
          <w:rFonts w:ascii="Verdana" w:hAnsi="Verdana"/>
          <w:color w:val="000000"/>
          <w:sz w:val="18"/>
          <w:szCs w:val="18"/>
        </w:rPr>
        <w:t> </w:t>
      </w:r>
      <w:r>
        <w:rPr>
          <w:rStyle w:val="WW8Num4z0"/>
          <w:rFonts w:ascii="Verdana" w:hAnsi="Verdana"/>
          <w:color w:val="4682B4"/>
          <w:sz w:val="18"/>
          <w:szCs w:val="18"/>
        </w:rPr>
        <w:t>ответчиком</w:t>
      </w:r>
      <w:r>
        <w:rPr>
          <w:rFonts w:ascii="Verdana" w:hAnsi="Verdana"/>
          <w:color w:val="000000"/>
          <w:sz w:val="18"/>
          <w:szCs w:val="18"/>
        </w:rPr>
        <w:t>, поскольку он также использовал этот процессуальный механизм для защиты от притязаний</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Анализа механизма реализации права на судебную защиту позволил сделать вывод, что данный механизм представляет собой конкретный процесс развития этого права в гражданских и арбитражных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правоотношениях: это деятельность лиц, участвующих в деле, а также суда по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установленных процессуальным законодательством. В своей реализации право на судебную защиту проходит стадии возникновения, осуществления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 Главной особенностью реализации права на судебную защиту в гражданском и арбитражном процессе является участие в его осуществления не только самого</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субъекта, но и суда. В работе выявлена еще одна особенность указанного механизма: несмотря на</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(процессуальную) природу права на судебную защиту, механизму его реализации присущи не только</w:t>
      </w:r>
      <w:r>
        <w:rPr>
          <w:rStyle w:val="WW8Num3z0"/>
          <w:rFonts w:ascii="Verdana" w:hAnsi="Verdana"/>
          <w:color w:val="000000"/>
          <w:sz w:val="18"/>
          <w:szCs w:val="18"/>
        </w:rPr>
        <w:t> </w:t>
      </w:r>
      <w:r>
        <w:rPr>
          <w:rStyle w:val="WW8Num4z0"/>
          <w:rFonts w:ascii="Verdana" w:hAnsi="Verdana"/>
          <w:color w:val="4682B4"/>
          <w:sz w:val="18"/>
          <w:szCs w:val="18"/>
        </w:rPr>
        <w:t>публичные</w:t>
      </w:r>
      <w:r>
        <w:rPr>
          <w:rFonts w:ascii="Verdana" w:hAnsi="Verdana"/>
          <w:color w:val="000000"/>
          <w:sz w:val="18"/>
          <w:szCs w:val="18"/>
        </w:rPr>
        <w:t>, но и частноправовые элементы.</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 диссертации разграничиваются субъекты права на судебную защиту и субъекты реализации права на судебную защиту, и проводится их разграничение исходя из критерия заинтересованности в осуществлении судебной защиты. Субъектами права на судебную защиту являются истец;</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(ст. 38 ГПК РФ, ст. 44</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третьи лица, заявляющие самостоятельные требования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(ст. 42 ГПК РФ, ст. 50 АПК РФ); третьи лица, не заявляющие самостоятельных требований относительно предмета спора (ст. 43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ст. 51 АПК РФ);</w:t>
      </w:r>
      <w:r>
        <w:rPr>
          <w:rStyle w:val="WW8Num3z0"/>
          <w:rFonts w:ascii="Verdana" w:hAnsi="Verdana"/>
          <w:color w:val="000000"/>
          <w:sz w:val="18"/>
          <w:szCs w:val="18"/>
        </w:rPr>
        <w:t> </w:t>
      </w:r>
      <w:r>
        <w:rPr>
          <w:rStyle w:val="WW8Num4z0"/>
          <w:rFonts w:ascii="Verdana" w:hAnsi="Verdana"/>
          <w:color w:val="4682B4"/>
          <w:sz w:val="18"/>
          <w:szCs w:val="18"/>
        </w:rPr>
        <w:t>заявители</w:t>
      </w:r>
      <w:r>
        <w:rPr>
          <w:rStyle w:val="WW8Num3z0"/>
          <w:rFonts w:ascii="Verdana" w:hAnsi="Verdana"/>
          <w:color w:val="000000"/>
          <w:sz w:val="18"/>
          <w:szCs w:val="18"/>
        </w:rPr>
        <w:t> </w:t>
      </w:r>
      <w:r>
        <w:rPr>
          <w:rFonts w:ascii="Verdana" w:hAnsi="Verdana"/>
          <w:color w:val="000000"/>
          <w:sz w:val="18"/>
          <w:szCs w:val="18"/>
        </w:rPr>
        <w:t>и заинтересованные лица - по делам особого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по делам о несостоятельности (банкротстве) и в иных, предусмотренных процессуальным законом случаях (ст. 45 АПК РФ). К субъектам реализации права на судебную защиту, которые не обладают самим этим правом, но принимают наряду с его субъектами участие в его реализации, относятся суд, а также лица, имеющие право на обращение в суд в защиту чужих интересов (ст. 46 ГПК РФ, ст. 53 АПК РФ).</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Субъекты реализации права на судебную защиту не являются субъектами данного права. Субъекты же права на судебную защиту в случае его реализации всегда одновременно выступают и субъектами его реализации.</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диссертации выделены основания возникновения права на судебную защиту, а также составляющих его процессуальных правомочий - права на обращение в суд и права на получение судебной защиты.</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Основанием возникновения субъективного процессуального права на судебную защиту служат нормы права (ст.46 Конституции РФ, ст.4 АПК РФ, ст. 3 ГПК РФ),</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субъекта, а также основания юридико-фактического характера, которые носят сложный характер. Юридико-фактическим основанием возникновения права на судебную защиту для истца (</w:t>
      </w:r>
      <w:r>
        <w:rPr>
          <w:rStyle w:val="WW8Num4z0"/>
          <w:rFonts w:ascii="Verdana" w:hAnsi="Verdana"/>
          <w:color w:val="4682B4"/>
          <w:sz w:val="18"/>
          <w:szCs w:val="18"/>
        </w:rPr>
        <w:t>заявителя</w:t>
      </w:r>
      <w:r>
        <w:rPr>
          <w:rFonts w:ascii="Verdana" w:hAnsi="Verdana"/>
          <w:color w:val="000000"/>
          <w:sz w:val="18"/>
          <w:szCs w:val="18"/>
        </w:rPr>
        <w:t>) является юридический состав, состоящий из двух фактов: факта подачи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(заявления) в судебный орган и факта принятия его судом и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Именно оба эти факта в совокупности обусловливают возникновение у истца (заявителя) права на судебную защиту. Для</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заинтересованных, а также третьих лиц момент возникновения права на судебную защиту связан только с одним фактом - фактом принятия судом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(заявления) к производству.</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предпосылки возникновения права на обращение в суд за судебной защитой как права потенциального выступает правоспособность. Остальные юридические условия, являющиеся основаниями для возбуждения производства по делу, представляют собой условия реализации конкретного права на обращение в суд, принадлежащего конкретному субъекту в соответствующих обстоятельствах.</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Основаниями возникновения процессуального права на получение судебной защиты выступают юридические факты, определяющие возможность рассмотрения дела по существу и принятия по нему законного и обоснованного решения.</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диссертации обосновывается нецелесообразность исключения из арбитражного процесса института отказа в принятии искового заявления к производству. Право на судебную защиту - это не только право на обращение в суд, это еще и возможность получения судебной защиты, а потому отсутствие данного института в арбитражном процессе препятствует эффективному и, что немаловажно, своевременному осуществлению судебной защиты, имеет отрицательные последствия в условиях динамично развивающегося хозяйственного оборота. В целях совершенствования процессуального механизма судебной защиты представляется необходимым восстановить в АПК РФ институт отказа в принятии искового заявления к производству. Это не только не ослабит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доступности судебной защиты, но, напротив, усовершенствует их и одновременно усилит гарантии ее осуществления.</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Аргументируется вывод, что суд является основным субъектом механизма реализации права на судебную защиту, выполняя в этом механизме установленные процессуальным законом</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 и при реализации принадлежащего субъекту права на обращение в суд за защитой, и при реализации права на получение судебной защиты.</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Предпринятое диссертационное исследование позволило сделать ряд научных выводов, которые направлены на дальнейшее </w:t>
      </w:r>
      <w:r>
        <w:rPr>
          <w:rFonts w:ascii="Verdana" w:hAnsi="Verdana"/>
          <w:color w:val="000000"/>
          <w:sz w:val="18"/>
          <w:szCs w:val="18"/>
        </w:rPr>
        <w:lastRenderedPageBreak/>
        <w:t>развитие науки процессуального права, могут найти применение в деятельности судебных органов, осуществляющих защиту гражданских прав (в широком смысле), а также внести соответствующий вклад в совершенствование гражданского и арбитражного процессуального законодательства. В частности, автором предложены варианты разрешения ряда проблем, возникающих в правоприменительной практике, что позволит наиболее эффективно осуществлять судебную защиту прав, свобод и охраняемых законом интересов.</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могут послужить теоретической базой для дальнейшей научной разработки проблем права на судебную защиту, права на иск и роли суда в механизме их реализации.</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а также проведенный автором историко-правовой анализ развития института права на иск, права на судебную защиту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могут использоваться при подготовке учебных пособий и преподавании курсов по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в юридических высших учебных заведениях.</w:t>
      </w:r>
    </w:p>
    <w:p w:rsidR="00477B6C" w:rsidRDefault="00477B6C" w:rsidP="00477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Уральской государственной юридической академии, где проведены ее рецензирование и обсуждение. Основные выводы и предложения изложены автором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Материалы диссертационного исследования использовались при подготовке и проведении практических занятии со студентами в Уральской государственной юридической академии.</w:t>
      </w:r>
    </w:p>
    <w:p w:rsidR="00477B6C" w:rsidRDefault="00477B6C" w:rsidP="00477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исследования. Диссертация состоит из двух глав, включающих семь параграфов, и списка использованной литературы.</w:t>
      </w:r>
    </w:p>
    <w:p w:rsidR="00477B6C" w:rsidRDefault="00477B6C" w:rsidP="00477B6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Абознова, Оксана Владимировна, 2006 год</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Абушеико Д.Б.</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процес-се.-М.: Норма, 2002.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Л.: Изд-во ЛГУ, 1969.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Курс лекций. Вып. 2. Свердловск: Изд-во Свердловск, юр. ин-та, 1964;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Структура советского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государства и права. М.: Юрид. лит., 1979.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Изд-во: Юрид. лит. МЛ982;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М.: Норма, 1999.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Публично- и частноправовые начала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Межвузовский сборник научных трудов. Екатеринбург: Изд-во Гуманитарного университета, 1998.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Барак А. Судейское усмотрение.-М.: Норма, 1999.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Изд-во Гуманитарного университета, 1996.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Правосудие как вид государственной деятельности.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1973.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Применение нормативных актов в гражданском процессе. М.: Автореф. дис. д-ра. юрид. наук, 1980.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Предмет судебной деятельности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(его понятие, место и значение). Автореф.дисс.докт.юр.наук.Л., 1974.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 понятию механизма защиты субъективных прав// Субъективное право: проблемы осуществления и защиты. Владивосток:</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1989.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Ярославль: Изд-во Ярославского государственного университета, 1989.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Современные проблемы правового регулирования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Юридические записки Ярославского государственного университета им. П.Г.Димидова. Вып. 3. Ярославль. 1999.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Некоторые вопросы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России // Сб. Государство и право на рубеже веков: Материалы всероссийской конференции.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Гражданские процессуальные правоотношения. Владивосток: ДВГУ, 1974.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Ванеева JI.А.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СССР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судопроизводстве. Владивосток: ДВГУ, 1988.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Изд.Бр.Башмаковых, 1913.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и с предисловием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Зерцало,2003.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Теория государства и права: Учеб. для юридических вузов. 3-е изд.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Меры защиты субъективных прав по гражданскому законодательству // Проблемы совершенствования законодательства о защите субъективных гражданских прав. Сб. науч. тр. Ярославль. 1988.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Специальный юридический факультет по переподготовке кадров по юридическим наукам Санкт-Петербургского государственного университета, 2000.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Предпосылки права на участие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1967.№3.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Авто-реф.дисс.докт.юр.наук. Свердловск. 1971.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Иск как элемент права на судебную защиту, его юридическая природа и обоснование// Вопросы теории и практики гражданского процесса. Саратов. 1976.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Легитимация к прцессу.//Проблемы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1981.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обществе.М.: Наука, 1979.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С-Пб., 1913.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Понятие процесса в науке гражданского судопроизводства. Ярославль, 1901.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1906г.</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Основание иска в составе изменения</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Ярославль, 1902.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 М. Способы и организационные формы правового регулирования в социалистическом обществе. М.: Юрид. лит., 1972.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Реализация конституционного права на судебную защиту.//</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реализации конституционного права на судебную и</w:t>
      </w:r>
      <w:r>
        <w:rPr>
          <w:rStyle w:val="WW8Num3z0"/>
          <w:rFonts w:ascii="Verdana" w:hAnsi="Verdana"/>
          <w:color w:val="000000"/>
          <w:sz w:val="18"/>
          <w:szCs w:val="18"/>
        </w:rPr>
        <w:t> </w:t>
      </w:r>
      <w:r>
        <w:rPr>
          <w:rStyle w:val="WW8Num4z0"/>
          <w:rFonts w:ascii="Verdana" w:hAnsi="Verdana"/>
          <w:color w:val="4682B4"/>
          <w:sz w:val="18"/>
          <w:szCs w:val="18"/>
        </w:rPr>
        <w:t>арбитражную</w:t>
      </w:r>
      <w:r>
        <w:rPr>
          <w:rStyle w:val="WW8Num3z0"/>
          <w:rFonts w:ascii="Verdana" w:hAnsi="Verdana"/>
          <w:color w:val="000000"/>
          <w:sz w:val="18"/>
          <w:szCs w:val="18"/>
        </w:rPr>
        <w:t> </w:t>
      </w:r>
      <w:r>
        <w:rPr>
          <w:rFonts w:ascii="Verdana" w:hAnsi="Verdana"/>
          <w:color w:val="000000"/>
          <w:sz w:val="18"/>
          <w:szCs w:val="18"/>
        </w:rPr>
        <w:t>защиту. Калинин. 1981.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 судопроизводства. Саратов, 1990.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Функции иска в судопроизводстве / Государство и право, 1996. №7.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Звягинцева</w:t>
      </w:r>
      <w:r>
        <w:rPr>
          <w:rStyle w:val="WW8Num3z0"/>
          <w:rFonts w:ascii="Verdana" w:hAnsi="Verdana"/>
          <w:color w:val="000000"/>
          <w:sz w:val="18"/>
          <w:szCs w:val="18"/>
        </w:rPr>
        <w:t> </w:t>
      </w:r>
      <w:r>
        <w:rPr>
          <w:rFonts w:ascii="Verdana" w:hAnsi="Verdana"/>
          <w:color w:val="000000"/>
          <w:sz w:val="18"/>
          <w:szCs w:val="18"/>
        </w:rPr>
        <w:t>Л.М., Плюхина М.А., Решетникова И.В.</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судебной практике по гражданским делам. М.: Норма, 1999.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процессуальном праве. Дис. канд. юрид. наук. Саратов, 1939.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Спорный вопрос гражданского процесса (к</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преобразовательных искав в советском праве). Совгосправо, 1947. № 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Изд-во Саратовского университета, 1965.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Право на судебную защиту.// Советское государство и пра-во.1970.№7.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 судопроизводстве. Саратов: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Основы гражданского процесса. 1904.//</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Устав гражданского судопроизводства с</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мотивами, разъяснениями Правительствующего Сената и</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русских юристов. Санкт-Перербург.1908.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 Б. Юридические факты в советском праве. М.: Юрид. лит., 1984.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 Б. Фактический состав в механизме правового регулирования. -Саратов: Изд-во Саратовского ун-та, 1980.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Оценочные понятия в советском праве. Автореф. дисс. канд.юр.наук. Свердловск. 1974.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Некоторые теоретические вопросы учения об иске в советском гражданском процессе. Саратовский</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институт им. Д.И. Курского. Ученые труды. 1969, выпуск № 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К вопросу о понятии защиты гражданских прав и право на судебную защиту // Вопросы развития теории гражданского процессуального права. М.: Изд-во МГУ, 1981.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Изд-во Кишиневского государственного университета, 1989.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Томск: Изд-во Томского ун-та, 1983.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Полномочия суда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Дисс.канд. юр. Наук. М, 1961.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 процессуальном праве. Саратов: Изд-во Саратовского государственного университета, 1970.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Материально-правовые предпосылки и</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природа элементов иска//Вопросы теории и практики гражданского процесса. Саратов.: Изд-во Саратовского государственного университета, 1984.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Изд-во Института государства и права РАН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 процессуальные действия.// Тр.</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1965.ТЗ.</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плане курса советского процессуального права) //Труды ВЮЗИ, том 38. М., 1975.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Наука, 1976.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отношение и его субъекты. Душанбе, 1962.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М.: Изд-во МГУ, 1965.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Некоторые вопросы исковой формы защиты права. М.: Изд-во МГУ, 1966.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Право на иск и право на удовлетворение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социалистических организаций. Кали-нин.1978.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Изд-во МГУ, 1979.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Защита субъективных прав и интересов и компетенция суда в советском гражданском процессе// Уч.записки. Дальневосточный ун-т.1969.Т.31,ч.1.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Судебная защита прав и интересов граждан и организаций.//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советских правовых норм и укрепление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Киев. 1971.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его понятие, место и значение. Автореф.дисс.докт. юр.наук. JI, 1974.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Ярославль: Изд-во Ярославского государственного университета, 1975.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К вопросу о сущности исковой формы советского гражданского процесса / Правоведение. 1966. № 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Изд-во Городец.2000.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 конституционного права на судебную защиту. Автореф.дис.доктора юрид.наук. М,1997.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М.:Городец, 1997.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гражданскому делу (некоторые вопросы)// Сборник научн. трудов Свердловского юр.института. Вып.9. -Свердловск, 1969.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(научно-практический)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под ред.Яковлева В.Ф.,</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M.K. М.: Инфра-М, 1998.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(под ред. проф.</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B.B.) М.: Бек, 2003.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 делам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Style w:val="WW8Num3z0"/>
          <w:rFonts w:ascii="Verdana" w:hAnsi="Verdana"/>
          <w:color w:val="000000"/>
          <w:sz w:val="18"/>
          <w:szCs w:val="18"/>
        </w:rPr>
        <w:t> </w:t>
      </w:r>
      <w:r>
        <w:rPr>
          <w:rFonts w:ascii="Verdana" w:hAnsi="Verdana"/>
          <w:color w:val="000000"/>
          <w:sz w:val="18"/>
          <w:szCs w:val="18"/>
        </w:rPr>
        <w:t>М.: Бек, 1999.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М., 1992.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Структура субъективного права и право на защиту// Защита субъективных прав и гражданское судопроизводство. Ярославль, 1977.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Структура субъективного права и право на защиту.// Проблема защиты субъективных прав и советское гражданское судопроизводство.- Ярославль: Ярославский гос. ун-т, 1979.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Конституционное право граждан на судебную защиту.// Проблема защиты субъективных прав и советское гражданское судопроизводство. Ярославль: Ярославский гос. ун-т, 1981.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Право на обращение в суд за судебной защитой // Проблемы применения и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Калинин, 1984.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Курс советского гражданского процессуального права. М.: Наука. Т.1, Т.2;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О праве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 Советское государство и право, 1958, №1.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Формы защиты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 субъективных прав и право на иск.// Труды Иркутского университета. 1957.Т.2, вып.З.</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В.П. Понятие иска и</w:t>
      </w:r>
      <w:r>
        <w:rPr>
          <w:rStyle w:val="WW8Num3z0"/>
          <w:rFonts w:ascii="Verdana" w:hAnsi="Verdana"/>
          <w:color w:val="000000"/>
          <w:sz w:val="18"/>
          <w:szCs w:val="18"/>
        </w:rPr>
        <w:t> </w:t>
      </w:r>
      <w:r>
        <w:rPr>
          <w:rStyle w:val="WW8Num4z0"/>
          <w:rFonts w:ascii="Verdana" w:hAnsi="Verdana"/>
          <w:color w:val="4682B4"/>
          <w:sz w:val="18"/>
          <w:szCs w:val="18"/>
        </w:rPr>
        <w:t>исковая</w:t>
      </w:r>
      <w:r>
        <w:rPr>
          <w:rStyle w:val="WW8Num3z0"/>
          <w:rFonts w:ascii="Verdana" w:hAnsi="Verdana"/>
          <w:color w:val="000000"/>
          <w:sz w:val="18"/>
          <w:szCs w:val="18"/>
        </w:rPr>
        <w:t> </w:t>
      </w:r>
      <w:r>
        <w:rPr>
          <w:rFonts w:ascii="Verdana" w:hAnsi="Verdana"/>
          <w:color w:val="000000"/>
          <w:sz w:val="18"/>
          <w:szCs w:val="18"/>
        </w:rPr>
        <w:t>форма защиты права./ Советское государство и право, 1983, № 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Норма, 2003;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Судебная защита и проблема соотношения материального и процессуального. Автореф.дис.канд.юр.наук. Томск, 1972.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Наука, 1969.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М.: Наука, 1973.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Понятие и содержание правосудия. Осуществление правосудия только судом //</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правосудия в СССР. М.: Юр.лит., 1981.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Советское государство и право. 1955, №6.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Учение об иске. Вып.1. Казань, 1895.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-М.,1905.Вып.Н.</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Изд-е 3-е. -М., 1909.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Общая теория права и государства / Под ред. В. В. Лазарева.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Общая теория государства и права: Академ, курс: В 2 т. / Под ред. М. Н. Марченко.-М.: Зерцало, 1998.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М.: Юр.лит, 1962.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Особенности рассмотрения дел в арбитражном процессе. М.:Норма, 2005.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Осокина Г.Л, Проблемы иска и права на иск. Автореф. дисс.докт.юр.наук. -Томск, 1990.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Право на защиту в исковом судопроизводстве. Томск: Изд-во Томского государственного университета, 1990.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Проблемы общей теории права и государства: Учеб. для вузов / Под общ. ред. В. С.</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Издательская группа Норма-Инфра, 2001.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 судебную защиту. Львов, 1982.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Состязательность гражданского судопроизводства через призму судебной практики.//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Свердловской области в 2005 году. Часть первая. Екатеринбург: Изд-во «</w:t>
      </w:r>
      <w:r>
        <w:rPr>
          <w:rStyle w:val="WW8Num4z0"/>
          <w:rFonts w:ascii="Verdana" w:hAnsi="Verdana"/>
          <w:color w:val="4682B4"/>
          <w:sz w:val="18"/>
          <w:szCs w:val="18"/>
        </w:rPr>
        <w:t>Университет</w:t>
      </w:r>
      <w:r>
        <w:rPr>
          <w:rFonts w:ascii="Verdana" w:hAnsi="Verdana"/>
          <w:color w:val="000000"/>
          <w:sz w:val="18"/>
          <w:szCs w:val="18"/>
        </w:rPr>
        <w:t>», 2005.</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М-Екатеринбург: Норма, 1999.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Изд-во Гуманитарного университета, 1997.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Норма, 2000.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Автореф.дисс.канд.юр.наук. Свердловск, 1983.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Ромовская</w:t>
      </w:r>
      <w:r>
        <w:rPr>
          <w:rStyle w:val="WW8Num3z0"/>
          <w:rFonts w:ascii="Verdana" w:hAnsi="Verdana"/>
          <w:color w:val="000000"/>
          <w:sz w:val="18"/>
          <w:szCs w:val="18"/>
        </w:rPr>
        <w:t> </w:t>
      </w:r>
      <w:r>
        <w:rPr>
          <w:rFonts w:ascii="Verdana" w:hAnsi="Verdana"/>
          <w:color w:val="000000"/>
          <w:sz w:val="18"/>
          <w:szCs w:val="18"/>
        </w:rPr>
        <w:t>З.В. Проблема защиты в советском семейном праве. Автореф. дисс.докт.юр.наук. Харьков, 1987;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Сюи, 1997.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Советский гражданский процесс (под ред. А.Ф.Клейнмана). М.: Изд-во МГУ,1964.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Тихонова</w:t>
      </w:r>
      <w:r>
        <w:rPr>
          <w:rStyle w:val="WW8Num3z0"/>
          <w:rFonts w:ascii="Verdana" w:hAnsi="Verdana"/>
          <w:color w:val="000000"/>
          <w:sz w:val="18"/>
          <w:szCs w:val="18"/>
        </w:rPr>
        <w:t> </w:t>
      </w:r>
      <w:r>
        <w:rPr>
          <w:rFonts w:ascii="Verdana" w:hAnsi="Verdana"/>
          <w:color w:val="000000"/>
          <w:sz w:val="18"/>
          <w:szCs w:val="18"/>
        </w:rPr>
        <w:t>Б.Ю. Субъективные права граждан, их охрана и защита. Авто-реф.дис.канд.юр.наук. М.,1972.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Тютрюмов</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законодательными мотивами,</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Санкт-Перербург.,1908.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Авто-реф.дисс.докт.юр.наук. Ленинград, 1988.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 правоотношении. М.: Юрид лит., 1974.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Хрестоматия по гражданскому процессу. М.: Изд-во Городец, 1996.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Методология науки гражданского процесса.//Теоретические и прикладные проблемы реформы гражданской юрисдикции. Екатеринбург: Изд-во Гуманитарного университета, 1998.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Черемных</w:t>
      </w:r>
      <w:r>
        <w:rPr>
          <w:rStyle w:val="WW8Num3z0"/>
          <w:rFonts w:ascii="Verdana" w:hAnsi="Verdana"/>
          <w:color w:val="000000"/>
          <w:sz w:val="18"/>
          <w:szCs w:val="18"/>
        </w:rPr>
        <w:t> </w:t>
      </w:r>
      <w:r>
        <w:rPr>
          <w:rFonts w:ascii="Verdana" w:hAnsi="Verdana"/>
          <w:color w:val="000000"/>
          <w:sz w:val="18"/>
          <w:szCs w:val="18"/>
        </w:rPr>
        <w:t>Г.Г. Судебная власть в Российской Федерации. М., 1998.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Законная сила судебного решения в науке советского гражданского процессуального права. Л.: Изд-во Ленинградского университета, 1949.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Судебная деятельность и предмет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 Вестн. Ленингр. ун-та. Серия экономики, философии и права. -1959. -№5. -Вып. 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 судебное решение. Л.: Изд-во ЛГУ, 1961.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Л.: Изд-во ЛГУ, 1962.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Л.: Изд-во ЛГУ, 1987.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Судебное решение в советском гражданском процессе важнейший акт социалистического правосудия. - Л.: Изд-во ЛГУ, 1953.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Постановление суда первой инстанции по гражданским делам. -М.: Юр.лит, 1958.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Изд-во ЛГУ, 1968.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Изд-во ВЮЗИ, 1970.</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Изд-во МГУ, 1989.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Общая теория права: Учеб. Пособие: В 2 т. М.: Юридический колледж. МГУ, 1995. - Т. 1 Вып. 1.</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Городец, 1997.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Юрид.л ит., 1966.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Томск: Изд-во Томского государственного университета, 1976.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Изд-во Томского государственного университета, 1979.</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Изд-во Томского государственного университета, 1987.</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О давности по русскому гражданскому праву. М.: Статут, 2003.</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Учебник русского гражданского судопроизводства. Изд. второе испр. и доп.- Юрьев. 1904.</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 русского гражданского судопроизводства. Юрьев, 1912.</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Госюриздат, 1956.</w:t>
      </w:r>
    </w:p>
    <w:p w:rsidR="00477B6C" w:rsidRDefault="00477B6C" w:rsidP="00477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Изд-во СЮИ, 1992;</w:t>
      </w:r>
    </w:p>
    <w:p w:rsidR="00477B6C" w:rsidRDefault="00477B6C" w:rsidP="00477B6C">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B8" w:rsidRDefault="002D68B8">
      <w:r>
        <w:separator/>
      </w:r>
    </w:p>
  </w:endnote>
  <w:endnote w:type="continuationSeparator" w:id="0">
    <w:p w:rsidR="002D68B8" w:rsidRDefault="002D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B8" w:rsidRDefault="002D68B8">
      <w:r>
        <w:separator/>
      </w:r>
    </w:p>
  </w:footnote>
  <w:footnote w:type="continuationSeparator" w:id="0">
    <w:p w:rsidR="002D68B8" w:rsidRDefault="002D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8B8"/>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87D00-B8BF-4AA3-94EE-6D322209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10557</TotalTime>
  <Pages>11</Pages>
  <Words>5710</Words>
  <Characters>32551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2791</cp:revision>
  <cp:lastPrinted>2009-02-06T08:36:00Z</cp:lastPrinted>
  <dcterms:created xsi:type="dcterms:W3CDTF">2015-03-22T11:10:00Z</dcterms:created>
  <dcterms:modified xsi:type="dcterms:W3CDTF">2015-09-30T12:13:00Z</dcterms:modified>
</cp:coreProperties>
</file>