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16F0" w14:textId="5C95BCCC" w:rsidR="00670968" w:rsidRPr="00260BC5" w:rsidRDefault="00260BC5" w:rsidP="00260BC5">
      <w:r>
        <w:rPr>
          <w:rFonts w:ascii="Verdana" w:hAnsi="Verdana"/>
          <w:b/>
          <w:bCs/>
          <w:color w:val="000000"/>
          <w:shd w:val="clear" w:color="auto" w:fill="FFFFFF"/>
        </w:rPr>
        <w:t>Фесенко Олександр Володимирович. Діагностика та лікування ішемічної хвороби серця з діастолічною дисфункцією міокарда у хворих хронічним обструктивним захворюванням легень.- Дисертація канд. мед. наук: 14.01.11, Держ. закл. "Дніпропетр. мед. акад. М-ва охорони здоров'я України", Держ. установа "Ін-т гастроентерології Нац. акад. мед. наук України". - Д., 2013.- 200 с.</w:t>
      </w:r>
    </w:p>
    <w:sectPr w:rsidR="00670968" w:rsidRPr="00260BC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5C14A" w14:textId="77777777" w:rsidR="00A60969" w:rsidRDefault="00A60969">
      <w:pPr>
        <w:spacing w:after="0" w:line="240" w:lineRule="auto"/>
      </w:pPr>
      <w:r>
        <w:separator/>
      </w:r>
    </w:p>
  </w:endnote>
  <w:endnote w:type="continuationSeparator" w:id="0">
    <w:p w14:paraId="7732039E" w14:textId="77777777" w:rsidR="00A60969" w:rsidRDefault="00A60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C6C0F" w14:textId="77777777" w:rsidR="00A60969" w:rsidRDefault="00A60969">
      <w:pPr>
        <w:spacing w:after="0" w:line="240" w:lineRule="auto"/>
      </w:pPr>
      <w:r>
        <w:separator/>
      </w:r>
    </w:p>
  </w:footnote>
  <w:footnote w:type="continuationSeparator" w:id="0">
    <w:p w14:paraId="10153F9E" w14:textId="77777777" w:rsidR="00A60969" w:rsidRDefault="00A60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6096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969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4E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120838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4191</cp:revision>
  <dcterms:created xsi:type="dcterms:W3CDTF">2024-06-20T08:51:00Z</dcterms:created>
  <dcterms:modified xsi:type="dcterms:W3CDTF">2025-01-18T09:43:00Z</dcterms:modified>
  <cp:category/>
</cp:coreProperties>
</file>