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752C" w14:textId="77777777" w:rsidR="00E70EC0" w:rsidRDefault="00E70EC0" w:rsidP="00E70EC0">
      <w:pPr>
        <w:pStyle w:val="afffffffffffffffffffffffffff5"/>
        <w:rPr>
          <w:rFonts w:ascii="Verdana" w:hAnsi="Verdana"/>
          <w:color w:val="000000"/>
          <w:sz w:val="21"/>
          <w:szCs w:val="21"/>
        </w:rPr>
      </w:pPr>
      <w:r>
        <w:rPr>
          <w:rFonts w:ascii="Helvetica" w:hAnsi="Helvetica" w:cs="Helvetica"/>
          <w:b/>
          <w:bCs w:val="0"/>
          <w:color w:val="222222"/>
          <w:sz w:val="21"/>
          <w:szCs w:val="21"/>
        </w:rPr>
        <w:t>Леонтьева, Анастасия Олеговна.</w:t>
      </w:r>
    </w:p>
    <w:p w14:paraId="2822F0A7" w14:textId="77777777" w:rsidR="00E70EC0" w:rsidRDefault="00E70EC0" w:rsidP="00E70EC0">
      <w:pPr>
        <w:pStyle w:val="20"/>
        <w:spacing w:before="0" w:after="312"/>
        <w:rPr>
          <w:rFonts w:ascii="Arial" w:hAnsi="Arial" w:cs="Arial"/>
          <w:caps/>
          <w:color w:val="333333"/>
          <w:sz w:val="27"/>
          <w:szCs w:val="27"/>
        </w:rPr>
      </w:pPr>
      <w:r>
        <w:rPr>
          <w:rFonts w:ascii="Helvetica" w:hAnsi="Helvetica" w:cs="Helvetica"/>
          <w:caps/>
          <w:color w:val="222222"/>
          <w:sz w:val="21"/>
          <w:szCs w:val="21"/>
        </w:rPr>
        <w:t>Неравенство Бернштейна–Сеге для дробных производных тригонометрических полиномов в пространстве L0 : диссертация ... кандидата физико-математических наук : 01.01.01 / Леонтьева Анастасия Олеговна; [Место защиты: Институт математики и механики им. Н.Н. Красовского]. - Екатеринбург, 2019. - 56 с. : ил.</w:t>
      </w:r>
    </w:p>
    <w:p w14:paraId="5F76FE13" w14:textId="77777777" w:rsidR="00E70EC0" w:rsidRDefault="00E70EC0" w:rsidP="00E70EC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Леонтьева Анастасия Олеговна</w:t>
      </w:r>
    </w:p>
    <w:p w14:paraId="72FDFCB6"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сверху (3.1)</w:t>
      </w:r>
    </w:p>
    <w:p w14:paraId="14D4BBD8"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снизу (3.2)</w:t>
      </w:r>
    </w:p>
    <w:p w14:paraId="40370C55"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Логарифмическая асимптотика поведения</w:t>
      </w:r>
    </w:p>
    <w:p w14:paraId="1AE101EE"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константы Бп(0,#)о</w:t>
      </w:r>
    </w:p>
    <w:p w14:paraId="4513D443"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4C2EF26"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работ автора по теме диссертации</w:t>
      </w:r>
    </w:p>
    <w:p w14:paraId="655D525B"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482D46D3"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 — множество натуральных чисел. R — множество вещественных чисел. C — множество комплексных чисел.</w:t>
      </w:r>
    </w:p>
    <w:p w14:paraId="0C02D75C"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Tn(R) — множество тригонометрических полиномов порядка n с вещественными коэффициентами.</w:t>
      </w:r>
    </w:p>
    <w:p w14:paraId="640C9B91"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 = ТП(С) — множество тригонометрических полиномов порядка n с комплексными коэффициентами.</w:t>
      </w:r>
    </w:p>
    <w:p w14:paraId="52B8FDE4"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тригонометрического полинома fn порядка n будем писать</w:t>
      </w:r>
    </w:p>
    <w:p w14:paraId="1DF0E31B" w14:textId="77777777" w:rsidR="00E70EC0" w:rsidRPr="00E70EC0" w:rsidRDefault="00E70EC0" w:rsidP="00E70EC0">
      <w:pPr>
        <w:pStyle w:val="afffffffffffffffffffffffffff5"/>
        <w:spacing w:before="0" w:beforeAutospacing="0" w:after="312" w:afterAutospacing="0"/>
        <w:rPr>
          <w:rFonts w:ascii="Arial" w:hAnsi="Arial" w:cs="Arial"/>
          <w:color w:val="333333"/>
          <w:sz w:val="21"/>
          <w:szCs w:val="21"/>
          <w:lang w:val="en-US"/>
        </w:rPr>
      </w:pPr>
      <w:r w:rsidRPr="00E70EC0">
        <w:rPr>
          <w:rFonts w:ascii="Arial" w:hAnsi="Arial" w:cs="Arial"/>
          <w:color w:val="333333"/>
          <w:sz w:val="21"/>
          <w:szCs w:val="21"/>
          <w:lang w:val="en-US"/>
        </w:rPr>
        <w:t>(i 1 \1</w:t>
      </w:r>
    </w:p>
    <w:p w14:paraId="3D453D07" w14:textId="77777777" w:rsidR="00E70EC0" w:rsidRPr="00E70EC0" w:rsidRDefault="00E70EC0" w:rsidP="00E70EC0">
      <w:pPr>
        <w:pStyle w:val="afffffffffffffffffffffffffff5"/>
        <w:spacing w:before="0" w:beforeAutospacing="0" w:after="312" w:afterAutospacing="0"/>
        <w:rPr>
          <w:rFonts w:ascii="Arial" w:hAnsi="Arial" w:cs="Arial"/>
          <w:color w:val="333333"/>
          <w:sz w:val="21"/>
          <w:szCs w:val="21"/>
          <w:lang w:val="en-US"/>
        </w:rPr>
      </w:pPr>
      <w:r w:rsidRPr="00E70EC0">
        <w:rPr>
          <w:rFonts w:ascii="Arial" w:hAnsi="Arial" w:cs="Arial"/>
          <w:color w:val="333333"/>
          <w:sz w:val="21"/>
          <w:szCs w:val="21"/>
          <w:lang w:val="en-US"/>
        </w:rPr>
        <w:t xml:space="preserve">\\fn\\P = I ^ J \fn(t)\pdt\ , </w:t>
      </w:r>
      <w:r>
        <w:rPr>
          <w:rFonts w:ascii="Arial" w:hAnsi="Arial" w:cs="Arial"/>
          <w:color w:val="333333"/>
          <w:sz w:val="21"/>
          <w:szCs w:val="21"/>
        </w:rPr>
        <w:t>о</w:t>
      </w:r>
      <w:r w:rsidRPr="00E70EC0">
        <w:rPr>
          <w:rFonts w:ascii="Arial" w:hAnsi="Arial" w:cs="Arial"/>
          <w:color w:val="333333"/>
          <w:sz w:val="21"/>
          <w:szCs w:val="21"/>
          <w:lang w:val="en-US"/>
        </w:rPr>
        <w:t xml:space="preserve"> &lt;p&lt; </w:t>
      </w:r>
      <w:r>
        <w:rPr>
          <w:rFonts w:ascii="Arial" w:hAnsi="Arial" w:cs="Arial"/>
          <w:color w:val="333333"/>
          <w:sz w:val="21"/>
          <w:szCs w:val="21"/>
        </w:rPr>
        <w:t>то</w:t>
      </w:r>
      <w:r w:rsidRPr="00E70EC0">
        <w:rPr>
          <w:rFonts w:ascii="Arial" w:hAnsi="Arial" w:cs="Arial"/>
          <w:color w:val="333333"/>
          <w:sz w:val="21"/>
          <w:szCs w:val="21"/>
          <w:lang w:val="en-US"/>
        </w:rPr>
        <w:t>,</w:t>
      </w:r>
    </w:p>
    <w:p w14:paraId="2443148E" w14:textId="77777777" w:rsidR="00E70EC0" w:rsidRPr="00E70EC0" w:rsidRDefault="00E70EC0" w:rsidP="00E70EC0">
      <w:pPr>
        <w:pStyle w:val="afffffffffffffffffffffffffff5"/>
        <w:spacing w:before="0" w:beforeAutospacing="0" w:after="312" w:afterAutospacing="0"/>
        <w:rPr>
          <w:rFonts w:ascii="Arial" w:hAnsi="Arial" w:cs="Arial"/>
          <w:color w:val="333333"/>
          <w:sz w:val="21"/>
          <w:szCs w:val="21"/>
          <w:lang w:val="en-US"/>
        </w:rPr>
      </w:pPr>
      <w:r w:rsidRPr="00E70EC0">
        <w:rPr>
          <w:rFonts w:ascii="Arial" w:hAnsi="Arial" w:cs="Arial"/>
          <w:color w:val="333333"/>
          <w:sz w:val="21"/>
          <w:szCs w:val="21"/>
          <w:lang w:val="en-US"/>
        </w:rPr>
        <w:t>\\fn\U = lim \\fn\\p = \\fn\\ö2n = max{\fn(t)\: t e R},</w:t>
      </w:r>
    </w:p>
    <w:p w14:paraId="3C784B5A" w14:textId="77777777" w:rsidR="00E70EC0" w:rsidRPr="00E70EC0" w:rsidRDefault="00E70EC0" w:rsidP="00E70EC0">
      <w:pPr>
        <w:pStyle w:val="afffffffffffffffffffffffffff5"/>
        <w:spacing w:before="0" w:beforeAutospacing="0" w:after="312" w:afterAutospacing="0"/>
        <w:rPr>
          <w:rFonts w:ascii="Arial" w:hAnsi="Arial" w:cs="Arial"/>
          <w:color w:val="333333"/>
          <w:sz w:val="21"/>
          <w:szCs w:val="21"/>
          <w:lang w:val="en-US"/>
        </w:rPr>
      </w:pPr>
      <w:r w:rsidRPr="00E70EC0">
        <w:rPr>
          <w:rFonts w:ascii="Arial" w:hAnsi="Arial" w:cs="Arial"/>
          <w:color w:val="333333"/>
          <w:sz w:val="21"/>
          <w:szCs w:val="21"/>
          <w:lang w:val="en-US"/>
        </w:rPr>
        <w:t>(i 7 \</w:t>
      </w:r>
    </w:p>
    <w:p w14:paraId="6DEF8546" w14:textId="77777777" w:rsidR="00E70EC0" w:rsidRPr="00E70EC0" w:rsidRDefault="00E70EC0" w:rsidP="00E70EC0">
      <w:pPr>
        <w:pStyle w:val="afffffffffffffffffffffffffff5"/>
        <w:spacing w:before="0" w:beforeAutospacing="0" w:after="312" w:afterAutospacing="0"/>
        <w:rPr>
          <w:rFonts w:ascii="Arial" w:hAnsi="Arial" w:cs="Arial"/>
          <w:color w:val="333333"/>
          <w:sz w:val="21"/>
          <w:szCs w:val="21"/>
          <w:lang w:val="en-US"/>
        </w:rPr>
      </w:pPr>
      <w:r w:rsidRPr="00E70EC0">
        <w:rPr>
          <w:rFonts w:ascii="Arial" w:hAnsi="Arial" w:cs="Arial"/>
          <w:color w:val="333333"/>
          <w:sz w:val="21"/>
          <w:szCs w:val="21"/>
          <w:lang w:val="en-US"/>
        </w:rPr>
        <w:t>\ \ fn \ \ 0 = plim0 \\fn\\p = exP 2</w:t>
      </w:r>
      <w:r>
        <w:rPr>
          <w:rFonts w:ascii="Arial" w:hAnsi="Arial" w:cs="Arial"/>
          <w:color w:val="333333"/>
          <w:sz w:val="21"/>
          <w:szCs w:val="21"/>
        </w:rPr>
        <w:t>П</w:t>
      </w:r>
      <w:r w:rsidRPr="00E70EC0">
        <w:rPr>
          <w:rFonts w:ascii="Arial" w:hAnsi="Arial" w:cs="Arial"/>
          <w:color w:val="333333"/>
          <w:sz w:val="21"/>
          <w:szCs w:val="21"/>
          <w:lang w:val="en-US"/>
        </w:rPr>
        <w:t xml:space="preserve"> ln\fn(t)\dt</w:t>
      </w:r>
    </w:p>
    <w:p w14:paraId="18D8B682"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Pm — множество многочленов степени не выше m с комплексными коэффициентами.</w:t>
      </w:r>
    </w:p>
    <w:p w14:paraId="4CDE583E"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Pm — множество многочленов степени не выше m с комплексными коэффициентами, все нули которых лежат в замкнутом круге \z \ ^</w:t>
      </w:r>
    </w:p>
    <w:p w14:paraId="08EC1326"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PTO — множество многочленов степени не выше m с комплексными коэффициентами, все нули которых принадлежат множеству \z \ ^ 1. Для алгебраического многочлена степени n будем писать</w:t>
      </w:r>
    </w:p>
    <w:p w14:paraId="63A75D5D"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1 ^ ^</w:t>
      </w:r>
    </w:p>
    <w:p w14:paraId="26B59A58"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\\Pn\p = I \Pn(elt)\Pdt I , 0 &lt;p&lt; то,</w:t>
      </w:r>
    </w:p>
    <w:p w14:paraId="1FEEE87B"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\\Pn\\TO = lim \\Pn\\p = max{\Pn(eit)\: t e R}, \\Pn\o = Дш\\Pn\\p = exp (2П jln\Pn(eit)\dt|</w:t>
      </w:r>
    </w:p>
    <w:p w14:paraId="2B59673D"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 — биномиальный коэффициент (число сочетаний из т элементов по к). Для многочленов Лт и Рт из Рт, записанных в виде</w:t>
      </w:r>
    </w:p>
    <w:p w14:paraId="1FDA5D9D"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 т</w:t>
      </w:r>
    </w:p>
    <w:p w14:paraId="17460A55"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Лт(г) = ^ стЛкгк, Рт(г) = ^ Сктакгк, к=0 к=0</w:t>
      </w:r>
    </w:p>
    <w:p w14:paraId="75071E7D"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ЛтРт обозначена их композицию Сеге</w:t>
      </w:r>
    </w:p>
    <w:p w14:paraId="2D29A9C8"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w:t>
      </w:r>
    </w:p>
    <w:p w14:paraId="3263279D"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AmPm(z) ^^ Cmak.</w:t>
      </w:r>
    </w:p>
    <w:p w14:paraId="20F3703A"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k=0</w:t>
      </w:r>
    </w:p>
    <w:p w14:paraId="362531C5"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Bn(a,0)p — точная (наименьшая) константа в неравенстве Бернштейна-Сеге для производной Вейля порядка а тригонометрических полиномов порядка n в пространстве Lp.</w:t>
      </w:r>
    </w:p>
    <w:p w14:paraId="4BF31E18"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hn(t) = cos2n(t/2) = (1 + cost)n/2n — полином, экстремальный в неравенстве Бернштейна-Сеге в пространстве L0.</w:t>
      </w:r>
    </w:p>
    <w:p w14:paraId="48D65C27"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an ~ bn при n — то - для двух последовательностей {an}, {bn} положительных вещественных чисел означает, что lim Jr =</w:t>
      </w:r>
    </w:p>
    <w:p w14:paraId="629A3169"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an x bn при n —У то - для двух последовательностей {an}, {bn} положительных вещественных чисел означает, что найдутся константы 0 &lt; ci ^ c2 такие, что для любого n Е N</w:t>
      </w:r>
    </w:p>
    <w:p w14:paraId="506682E7"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an</w:t>
      </w:r>
    </w:p>
    <w:p w14:paraId="07B8B821"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С1 &lt; -Г- &lt; С2.</w:t>
      </w:r>
    </w:p>
    <w:p w14:paraId="547C8628"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bn</w:t>
      </w:r>
    </w:p>
    <w:p w14:paraId="483380E6"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00</w:t>
      </w:r>
    </w:p>
    <w:p w14:paraId="7AE4E59F"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 = / ta-1e-tdt — гамма-функция Эйлера.</w:t>
      </w:r>
    </w:p>
    <w:p w14:paraId="3A49FE72" w14:textId="77777777" w:rsidR="00E70EC0" w:rsidRDefault="00E70EC0" w:rsidP="00E70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w:t>
      </w:r>
    </w:p>
    <w:p w14:paraId="4FDAD129" w14:textId="7D7B7798" w:rsidR="00BD642D" w:rsidRPr="00E70EC0" w:rsidRDefault="00BD642D" w:rsidP="00E70EC0"/>
    <w:sectPr w:rsidR="00BD642D" w:rsidRPr="00E70E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5420" w14:textId="77777777" w:rsidR="006B0602" w:rsidRDefault="006B0602">
      <w:pPr>
        <w:spacing w:after="0" w:line="240" w:lineRule="auto"/>
      </w:pPr>
      <w:r>
        <w:separator/>
      </w:r>
    </w:p>
  </w:endnote>
  <w:endnote w:type="continuationSeparator" w:id="0">
    <w:p w14:paraId="524966A8" w14:textId="77777777" w:rsidR="006B0602" w:rsidRDefault="006B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D91B" w14:textId="77777777" w:rsidR="006B0602" w:rsidRDefault="006B0602"/>
    <w:p w14:paraId="02C5A42C" w14:textId="77777777" w:rsidR="006B0602" w:rsidRDefault="006B0602"/>
    <w:p w14:paraId="7337EAC6" w14:textId="77777777" w:rsidR="006B0602" w:rsidRDefault="006B0602"/>
    <w:p w14:paraId="43369003" w14:textId="77777777" w:rsidR="006B0602" w:rsidRDefault="006B0602"/>
    <w:p w14:paraId="1F3FAB05" w14:textId="77777777" w:rsidR="006B0602" w:rsidRDefault="006B0602"/>
    <w:p w14:paraId="68908FD1" w14:textId="77777777" w:rsidR="006B0602" w:rsidRDefault="006B0602"/>
    <w:p w14:paraId="0CEA3D30" w14:textId="77777777" w:rsidR="006B0602" w:rsidRDefault="006B06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47221" wp14:editId="7E1B29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9658" w14:textId="77777777" w:rsidR="006B0602" w:rsidRDefault="006B06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472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FB9658" w14:textId="77777777" w:rsidR="006B0602" w:rsidRDefault="006B06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3A225F" w14:textId="77777777" w:rsidR="006B0602" w:rsidRDefault="006B0602"/>
    <w:p w14:paraId="7E45585F" w14:textId="77777777" w:rsidR="006B0602" w:rsidRDefault="006B0602"/>
    <w:p w14:paraId="455C27C0" w14:textId="77777777" w:rsidR="006B0602" w:rsidRDefault="006B06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85B22" wp14:editId="086D17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F597" w14:textId="77777777" w:rsidR="006B0602" w:rsidRDefault="006B0602"/>
                          <w:p w14:paraId="4D304D17" w14:textId="77777777" w:rsidR="006B0602" w:rsidRDefault="006B06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85B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4EF597" w14:textId="77777777" w:rsidR="006B0602" w:rsidRDefault="006B0602"/>
                    <w:p w14:paraId="4D304D17" w14:textId="77777777" w:rsidR="006B0602" w:rsidRDefault="006B06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DD8AC" w14:textId="77777777" w:rsidR="006B0602" w:rsidRDefault="006B0602"/>
    <w:p w14:paraId="401E3C37" w14:textId="77777777" w:rsidR="006B0602" w:rsidRDefault="006B0602">
      <w:pPr>
        <w:rPr>
          <w:sz w:val="2"/>
          <w:szCs w:val="2"/>
        </w:rPr>
      </w:pPr>
    </w:p>
    <w:p w14:paraId="62F8DC06" w14:textId="77777777" w:rsidR="006B0602" w:rsidRDefault="006B0602"/>
    <w:p w14:paraId="001DCE6A" w14:textId="77777777" w:rsidR="006B0602" w:rsidRDefault="006B0602">
      <w:pPr>
        <w:spacing w:after="0" w:line="240" w:lineRule="auto"/>
      </w:pPr>
    </w:p>
  </w:footnote>
  <w:footnote w:type="continuationSeparator" w:id="0">
    <w:p w14:paraId="4747F8DA" w14:textId="77777777" w:rsidR="006B0602" w:rsidRDefault="006B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602"/>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103110</TotalTime>
  <Pages>3</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1041</cp:revision>
  <cp:lastPrinted>2009-02-06T05:36:00Z</cp:lastPrinted>
  <dcterms:created xsi:type="dcterms:W3CDTF">2024-01-07T13:43:00Z</dcterms:created>
  <dcterms:modified xsi:type="dcterms:W3CDTF">2025-05-31T08:33:00Z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