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6C96" w14:textId="2A4EA306" w:rsidR="00226BBC" w:rsidRDefault="00585B03" w:rsidP="00585B03">
      <w:pPr>
        <w:rPr>
          <w:rFonts w:ascii="Verdana" w:hAnsi="Verdana"/>
          <w:b/>
          <w:bCs/>
          <w:color w:val="000000"/>
          <w:shd w:val="clear" w:color="auto" w:fill="FFFFFF"/>
        </w:rPr>
      </w:pPr>
      <w:r>
        <w:rPr>
          <w:rFonts w:ascii="Verdana" w:hAnsi="Verdana"/>
          <w:b/>
          <w:bCs/>
          <w:color w:val="000000"/>
          <w:shd w:val="clear" w:color="auto" w:fill="FFFFFF"/>
        </w:rPr>
        <w:t xml:space="preserve">Хошанг Хан Ахмеді. Ефективність лікування набутої короткозорості імпульсним електромагнітним полем в поєднанні з солкосерілом : Дис... канд. наук: 14.01.18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5B03" w:rsidRPr="00585B03" w14:paraId="4527219F" w14:textId="77777777" w:rsidTr="00585B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5B03" w:rsidRPr="00585B03" w14:paraId="418E46E7" w14:textId="77777777">
              <w:trPr>
                <w:tblCellSpacing w:w="0" w:type="dxa"/>
              </w:trPr>
              <w:tc>
                <w:tcPr>
                  <w:tcW w:w="0" w:type="auto"/>
                  <w:vAlign w:val="center"/>
                  <w:hideMark/>
                </w:tcPr>
                <w:p w14:paraId="163F8C77"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lastRenderedPageBreak/>
                    <w:t>Хошанг Хан Ахмеді. Ефективність лікування набутої короткозорості імпульсним електромагнітним полем в поєднанні з солкосерілом. – Рукопис.</w:t>
                  </w:r>
                </w:p>
                <w:p w14:paraId="1EFC78A4"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очні хвороби. – Інститут очних хвороб і тканинної терапії ім. В. П. Філатова, АМН України, Одеса, 2002.</w:t>
                  </w:r>
                </w:p>
                <w:p w14:paraId="56ACE306"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Дисертація присвячена підвищенню ефективності лікування набутої короткозорості шляхом розробки нового способу лікування – імпульсного електромагнітного поля в поєднанні з солкосерілом – на основі вивчення біометричних показників рогівки. При обстеженні хворих на набуту короткозорість встановлено, що у 54,8% із них має місце зменшення товщини рогівки: у 8,8% - в центрі, у 29,1% - по периферії, у 16,9% - у всіх відділах. Товщина рогівки, її чутливість, ригідність зовнішньої оболонки ока зменшуються, а горизонтальний діаметр рогівки збільшується з прогресуванням міопії. У хворих із зменшенням товщини рогівки, особливо по периферії, нижче її чутливість та ригідність зовнішньої оболонки ока, вище частота дистрофічних уражень сітківки, менші резерви абсолютної та відносної акомодації, ніж при нормальній товщині рогівки. Запропоновано новий спосіб лікування прогресуючої набутої короткозорості шляхом застосування імпульсного електромагнітного поля в поєднанні з солкосерілом. Лікувальна ефективність запропонованого способу лікування при терміні спостереження 6 місяців складає 95,6%, 2 роки – 78,7%. В результаті проведеного лікування спостерігалась стабілізація міопії, нормалізація товщини рогівки, покращення її чутливості, ригідності зовнішньої оболонки ока, гостроти зору, стану акомодаційного апарату ока.</w:t>
                  </w:r>
                </w:p>
              </w:tc>
            </w:tr>
          </w:tbl>
          <w:p w14:paraId="0A42F113" w14:textId="77777777" w:rsidR="00585B03" w:rsidRPr="00585B03" w:rsidRDefault="00585B03" w:rsidP="00585B03">
            <w:pPr>
              <w:spacing w:after="0" w:line="240" w:lineRule="auto"/>
              <w:rPr>
                <w:rFonts w:ascii="Times New Roman" w:eastAsia="Times New Roman" w:hAnsi="Times New Roman" w:cs="Times New Roman"/>
                <w:sz w:val="24"/>
                <w:szCs w:val="24"/>
              </w:rPr>
            </w:pPr>
          </w:p>
        </w:tc>
      </w:tr>
      <w:tr w:rsidR="00585B03" w:rsidRPr="00585B03" w14:paraId="26141246" w14:textId="77777777" w:rsidTr="00585B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5B03" w:rsidRPr="00585B03" w14:paraId="4AA42D55" w14:textId="77777777">
              <w:trPr>
                <w:tblCellSpacing w:w="0" w:type="dxa"/>
              </w:trPr>
              <w:tc>
                <w:tcPr>
                  <w:tcW w:w="0" w:type="auto"/>
                  <w:vAlign w:val="center"/>
                  <w:hideMark/>
                </w:tcPr>
                <w:p w14:paraId="0941A1B0"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1. Короткозорість у структурі інвалідності дитячого і юнацького віку по зору складає в Україні 34-38%. Головною патогенетичною ланкою набутої міопії є розтягнення склери, роль змін рогівки в генезі цього захворювання недостатньо вивчена, тому визначення біометричних особливостей рогівки при прогресуючій набутій короткозорості з подальшою розробкою способу її лікування є актуальним питанням сучасної офтальмології.</w:t>
                  </w:r>
                </w:p>
                <w:p w14:paraId="35E49702"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2. Встановлено, що у 54,8% хворих на набуту короткозорість має місце зменшення товщини рогівки, найчастіше у її периферичних відділах, яке прогресує з розвитком захворювання і зустрічається при міопії слабкого ступеня – в 29,8%, середнього – в 69,4%, високого ступеня – в 86%.</w:t>
                  </w:r>
                </w:p>
                <w:p w14:paraId="1D81F8CD"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3. Встановлено, що у хворих на набуту короткозорість зменшення товщини рогівки поєднується із збільшенням її горизонтального діаметра й довжини передньо-задньої осі ока, що свідчить про розтягнення рогової оболонки ока, з прогресуванням захворювання. Зменшення товщини рогівки супроводжується зниженням її чутливості від 19% до 57% в залежності від ступеня захворювання й зменшенням ригідності зовнішньої оболонки ока.</w:t>
                  </w:r>
                </w:p>
                <w:p w14:paraId="1E32987B"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4. Дистрофічні зміни жовтої плями мали місце у міопів із нормальною товщиною рогівки – в 4,8%, при зменшенні товщини рогівки в центрі – в 25%, по периферії – в 34%, у всіх відділах рогівки – в 78%, а частота периферичної хоріоретинальної дистрофії відповідно була рівна 6,5%, 33,3%, 91,2%, 100,0%. Міопи із зменшенням товщини рогівки становлять групу ризику у відношенні розвитку дистрофії сітківки.</w:t>
                  </w:r>
                </w:p>
                <w:p w14:paraId="16106F84"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lastRenderedPageBreak/>
                    <w:t>5. Встановлено, що у хворих на набуту короткозорість при зменшенні товщини рогівки по периферії в 1,5-2 рази, в залежності від ступеня захворювання, менше резерви абсолютної та відносної акомодації, ніж при нормальній товщині рогівки.</w:t>
                  </w:r>
                </w:p>
                <w:p w14:paraId="0F92E3B6"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6. Зменшення товщини рогівки є одним з об’єктивних критеріїв прогресування короткозорості, що передбачає включення кератопахіметрії у комплекс обов’язкових досліджень хворих на це захворювання для визначення раціональної тактики лікування.</w:t>
                  </w:r>
                </w:p>
                <w:p w14:paraId="11367EE8"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7. Лікувальна ефективність імпульсного електромагнітного поля в поєднанні із солкосерілом, яка полягає у стабілізації набутої короткозорості, при терміні спостереження 6 місяців становить 95,6%, 2 роки – 78,7%.</w:t>
                  </w:r>
                </w:p>
                <w:p w14:paraId="72AF5030" w14:textId="77777777" w:rsidR="00585B03" w:rsidRPr="00585B03" w:rsidRDefault="00585B03" w:rsidP="00585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B03">
                    <w:rPr>
                      <w:rFonts w:ascii="Times New Roman" w:eastAsia="Times New Roman" w:hAnsi="Times New Roman" w:cs="Times New Roman"/>
                      <w:sz w:val="24"/>
                      <w:szCs w:val="24"/>
                    </w:rPr>
                    <w:t>8. Запропонований новий спосіб лікування набутої короткозорості шляхом застосування імпульсного електромагнітного поля в поєднанні із солкосерілом сприяє нормалізації товщини рогівки, покращує її чутливість, ригідність зовнішньої оболонки ока, гостроту зору, стан акомодаційного апарату ока й більш ефективний, ніж імпульсне електромагнітне поле у чистому вигляді.</w:t>
                  </w:r>
                </w:p>
              </w:tc>
            </w:tr>
          </w:tbl>
          <w:p w14:paraId="176C054D" w14:textId="77777777" w:rsidR="00585B03" w:rsidRPr="00585B03" w:rsidRDefault="00585B03" w:rsidP="00585B03">
            <w:pPr>
              <w:spacing w:after="0" w:line="240" w:lineRule="auto"/>
              <w:rPr>
                <w:rFonts w:ascii="Times New Roman" w:eastAsia="Times New Roman" w:hAnsi="Times New Roman" w:cs="Times New Roman"/>
                <w:sz w:val="24"/>
                <w:szCs w:val="24"/>
              </w:rPr>
            </w:pPr>
          </w:p>
        </w:tc>
      </w:tr>
    </w:tbl>
    <w:p w14:paraId="47D9942A" w14:textId="77777777" w:rsidR="00585B03" w:rsidRPr="00585B03" w:rsidRDefault="00585B03" w:rsidP="00585B03"/>
    <w:sectPr w:rsidR="00585B03" w:rsidRPr="00585B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54C3" w14:textId="77777777" w:rsidR="005879D7" w:rsidRDefault="005879D7">
      <w:pPr>
        <w:spacing w:after="0" w:line="240" w:lineRule="auto"/>
      </w:pPr>
      <w:r>
        <w:separator/>
      </w:r>
    </w:p>
  </w:endnote>
  <w:endnote w:type="continuationSeparator" w:id="0">
    <w:p w14:paraId="4594840C" w14:textId="77777777" w:rsidR="005879D7" w:rsidRDefault="0058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212B" w14:textId="77777777" w:rsidR="005879D7" w:rsidRDefault="005879D7">
      <w:pPr>
        <w:spacing w:after="0" w:line="240" w:lineRule="auto"/>
      </w:pPr>
      <w:r>
        <w:separator/>
      </w:r>
    </w:p>
  </w:footnote>
  <w:footnote w:type="continuationSeparator" w:id="0">
    <w:p w14:paraId="715E7ACA" w14:textId="77777777" w:rsidR="005879D7" w:rsidRDefault="00587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79D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ABA"/>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9D7"/>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14"/>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130947</TotalTime>
  <Pages>3</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6425</cp:revision>
  <dcterms:created xsi:type="dcterms:W3CDTF">2024-06-20T08:51:00Z</dcterms:created>
  <dcterms:modified xsi:type="dcterms:W3CDTF">2025-01-30T15:36:00Z</dcterms:modified>
  <cp:category/>
</cp:coreProperties>
</file>