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2EF7" w14:textId="77777777" w:rsidR="00CE20AB" w:rsidRDefault="00CE20AB" w:rsidP="00CE20A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Туник, Сергей Павлович.</w:t>
      </w:r>
    </w:p>
    <w:p w14:paraId="1CE586C2" w14:textId="77777777" w:rsidR="00CE20AB" w:rsidRDefault="00CE20AB" w:rsidP="00CE20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Гетеролиганды в химии карбонильных кластеров переходных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металлов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02.00.01. - Санкт-Петербург, 2006. - 282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C6F8FD4" w14:textId="77777777" w:rsidR="00CE20AB" w:rsidRDefault="00CE20AB" w:rsidP="00CE20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Туник, Сергей Павлович</w:t>
      </w:r>
    </w:p>
    <w:p w14:paraId="4EED7934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74F9AC8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Экспериментальные методики и приборы, использованные в исследованиях.</w:t>
      </w:r>
    </w:p>
    <w:p w14:paraId="13F1AACC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Влияние гетеролигандов на структурные характеристики карбонильных кластеров переходных металлов.</w:t>
      </w:r>
    </w:p>
    <w:p w14:paraId="39321A2B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Влияние лигандов в кластерных соединениях. Обзор литературы.</w:t>
      </w:r>
    </w:p>
    <w:p w14:paraId="5222B717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Структурные эффекты гетеролигандов в шестиядерных кластерах родия Rh6(CO),5L.</w:t>
      </w:r>
    </w:p>
    <w:p w14:paraId="18D6D489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Структурные эффекты мостиковых гомо- и гетеробидентатных лигандов в кластерах Rh6(CO)i4(|i-PX).</w:t>
      </w:r>
    </w:p>
    <w:p w14:paraId="04A443D2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Влияние гетеролигандов на структурные параметры карбонильных групп ближайшего окружения в кластерах Os3(CO)i2 и М4(СО)]2 (М=Со, Rh, Ir).</w:t>
      </w:r>
    </w:p>
    <w:p w14:paraId="2CCA7DAC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Структура замещенных производных кластера Rh6(CO)i6 в растворах.</w:t>
      </w:r>
    </w:p>
    <w:p w14:paraId="6F43F3AB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Влияние гетеролигандов на динамические характеристики замещенных производных кластера Rh6(CO)i6.</w:t>
      </w:r>
    </w:p>
    <w:p w14:paraId="1CE7CC34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Стереохимическая нежесткость и кинетика реакций замещенных производных карбонильных кластеров переходных металлов.</w:t>
      </w:r>
    </w:p>
    <w:p w14:paraId="03919BB8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литературы.</w:t>
      </w:r>
    </w:p>
    <w:p w14:paraId="040F977F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Механизмы миграции карбонильных лигандов в кластерах переходных металлов.</w:t>
      </w:r>
    </w:p>
    <w:p w14:paraId="653398B5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Влияние фосфиновых лигандов на реакционную способность карбонильных кластеров.</w:t>
      </w:r>
    </w:p>
    <w:p w14:paraId="07765317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Стереохимическая нежесткость замещенных производных кластера Rh6(CO) |6.</w:t>
      </w:r>
    </w:p>
    <w:p w14:paraId="615E4C15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Кинетика реакций кластеров Rh6(CO)i5(PR3) с галоид ионами и Р(ОР1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г)з.</w:t>
      </w:r>
      <w:proofErr w:type="gramEnd"/>
    </w:p>
    <w:p w14:paraId="79999A57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Лабильные лиганды в химии замещенных производных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Rhg(</w:t>
      </w:r>
      <w:proofErr w:type="gramEnd"/>
      <w:r>
        <w:rPr>
          <w:rFonts w:ascii="Arial" w:hAnsi="Arial" w:cs="Arial"/>
          <w:color w:val="333333"/>
          <w:sz w:val="21"/>
          <w:szCs w:val="21"/>
        </w:rPr>
        <w:t>CO)i6. 126 4.1. Обзор литературы по синтезу и свойствам карбонильных кластеров, содержащих лабильные лиганды.</w:t>
      </w:r>
    </w:p>
    <w:p w14:paraId="14C2FE35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4.1.1. Методы синтеза кластеров, содержащих лабильные лиганды.</w:t>
      </w:r>
    </w:p>
    <w:p w14:paraId="179F01CF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Кинетика и механизм реакций замещения лабильных лигандов в кластерах переходных металлов.</w:t>
      </w:r>
    </w:p>
    <w:p w14:paraId="4A1531C6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Использование лабильных кластеров для исследования механизмов внутримолекулярных реакций кластерных комплексов.</w:t>
      </w:r>
    </w:p>
    <w:p w14:paraId="2A234F06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Использование лабильных кластеров в синтетических целях.</w:t>
      </w:r>
    </w:p>
    <w:p w14:paraId="279B67B5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Синтез лабильных производных кластера Rh6(CO)i6.</w:t>
      </w:r>
    </w:p>
    <w:p w14:paraId="0FE64C05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Кинетика реакций замещения лабильных лигандов в кластерах Rh6(CO)i5L.</w:t>
      </w:r>
    </w:p>
    <w:p w14:paraId="10FF1750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Использование кластеров, содержащих лабильные лиганды, в синтезе новых кластерных комплексов.</w:t>
      </w:r>
    </w:p>
    <w:p w14:paraId="252E1415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Функционализированные фосфины в химии карбонильных кластеров переходных металлов. Структура, особенности стереохимии, кинетика замыкания диметаллациклов и хемилабильность алкенилфосфинов.</w:t>
      </w:r>
    </w:p>
    <w:p w14:paraId="73C5300F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Функционализированные фосфины в химии моно- и полиядерных металл органических комплексов. Обзор литературы.</w:t>
      </w:r>
    </w:p>
    <w:p w14:paraId="6ED1A5C2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Хемилабильные функционализированные фосфины.</w:t>
      </w:r>
    </w:p>
    <w:p w14:paraId="7BD0FC7C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Асимметрия в химии кластеров 170 5.2. Стереохимические свойства кластерных фрагментов, содержащих координированные функционализированные фосфины.</w:t>
      </w:r>
    </w:p>
    <w:p w14:paraId="1B730860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Кинетика и механизм координации фрагмента X гетеробидентатных функционализированных фосфинов.</w:t>
      </w:r>
    </w:p>
    <w:p w14:paraId="271510EF" w14:textId="77777777" w:rsidR="00CE20AB" w:rsidRDefault="00CE20AB" w:rsidP="00CE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Механизм и кинетические параметры динамического поведения координированных фосфинов, содержащих двойные связи С=С в функционализированных заместителях.</w:t>
      </w:r>
    </w:p>
    <w:p w14:paraId="713AD9BE" w14:textId="121566A1" w:rsidR="00BA5E4F" w:rsidRPr="00CE20AB" w:rsidRDefault="00BA5E4F" w:rsidP="00CE20AB"/>
    <w:sectPr w:rsidR="00BA5E4F" w:rsidRPr="00CE20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C259" w14:textId="77777777" w:rsidR="005B570F" w:rsidRDefault="005B570F">
      <w:pPr>
        <w:spacing w:after="0" w:line="240" w:lineRule="auto"/>
      </w:pPr>
      <w:r>
        <w:separator/>
      </w:r>
    </w:p>
  </w:endnote>
  <w:endnote w:type="continuationSeparator" w:id="0">
    <w:p w14:paraId="44B4A0CB" w14:textId="77777777" w:rsidR="005B570F" w:rsidRDefault="005B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E6EF" w14:textId="77777777" w:rsidR="005B570F" w:rsidRDefault="005B570F">
      <w:pPr>
        <w:spacing w:after="0" w:line="240" w:lineRule="auto"/>
      </w:pPr>
      <w:r>
        <w:separator/>
      </w:r>
    </w:p>
  </w:footnote>
  <w:footnote w:type="continuationSeparator" w:id="0">
    <w:p w14:paraId="4685E393" w14:textId="77777777" w:rsidR="005B570F" w:rsidRDefault="005B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57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70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149015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9208</cp:revision>
  <dcterms:created xsi:type="dcterms:W3CDTF">2024-06-20T08:51:00Z</dcterms:created>
  <dcterms:modified xsi:type="dcterms:W3CDTF">2025-02-24T12:24:00Z</dcterms:modified>
  <cp:category/>
</cp:coreProperties>
</file>