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B7929"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Михеев, Виталий Витальевич.</w:t>
      </w:r>
    </w:p>
    <w:p w14:paraId="4F63E6C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Резистивные переключения в сегнетоэлектрических мемристорах на основе оксида гафния-циркония : диссертация ... кандидата физико-математических наук : 01.04.04 / Михеев Виталий Витальевич; [Место защиты: ФГАОУ ВО «Московский физико-технический институт (национальный исследовательский университет)»]. - Долгопрудный, 2021. - 114 с. : ил.</w:t>
      </w:r>
    </w:p>
    <w:p w14:paraId="4698FB58"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Оглавление диссертациикандидат наук Михеев Виталий Витальевич</w:t>
      </w:r>
    </w:p>
    <w:p w14:paraId="75EF286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Введение</w:t>
      </w:r>
    </w:p>
    <w:p w14:paraId="72EDAB31"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Глава 1. Использование сегнетоэлектрического оксида гафния в современных устройствах памяти</w:t>
      </w:r>
    </w:p>
    <w:p w14:paraId="22CD646C"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1.1 Современные подходы к созданию устройств памяти на основе сегнетоэлектриков</w:t>
      </w:r>
    </w:p>
    <w:p w14:paraId="3C92532F"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1.2 Сегнетоэлектрический оксид гафния</w:t>
      </w:r>
    </w:p>
    <w:p w14:paraId="548E04A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1.3 Сегнетоэлектрический туннельный переход на основе оксида гафния и твердых растворов НШ1-х02</w:t>
      </w:r>
    </w:p>
    <w:p w14:paraId="67550E39"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1.4 Сегнетоэлектрические мемристоры</w:t>
      </w:r>
    </w:p>
    <w:p w14:paraId="450F8A3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Глава 2. Методы формирования и исследования систем на основе тонких пленок сегнетоэлектрического оксида гафния-циркония</w:t>
      </w:r>
    </w:p>
    <w:p w14:paraId="0035E382"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2.1 Методы формирования структур на основе твердого раствора Hf0.5Zr0.5O2</w:t>
      </w:r>
    </w:p>
    <w:p w14:paraId="2E6593F2"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2.2 Выбор толщины функционального слоя</w:t>
      </w:r>
    </w:p>
    <w:p w14:paraId="09E97AB8"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2.3 Измерение РУ кривых и величины остаточной поляризации</w:t>
      </w:r>
    </w:p>
    <w:p w14:paraId="5D159180"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2.4 Расчет прозрачности потенциального барьера</w:t>
      </w:r>
    </w:p>
    <w:p w14:paraId="1F7BBF3B"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2.5 Моделирование зонной диаграммы структур металл-сегнетоэлектрик-полупроводник</w:t>
      </w:r>
    </w:p>
    <w:p w14:paraId="69640B34"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2.6 Восстановление распределения потенциала в пленке сегнетоэлектрического оксида гафния-циркония</w:t>
      </w:r>
    </w:p>
    <w:p w14:paraId="3E0EC2C0"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Глава 3. подходы к созданию сегнетоэлектрических туннельных переходов на основе твердых растворов Hf0.5Zr0.5O2</w:t>
      </w:r>
    </w:p>
    <w:p w14:paraId="57521910"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3.1 Исследование структур на основе сверхтонких пленок Hf0.5Zr0.5O2</w:t>
      </w:r>
    </w:p>
    <w:p w14:paraId="03986870"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3.2 Исследование роли полупроводникового электрода при создании устройств памяти на основе поликристаллических пленок</w:t>
      </w:r>
    </w:p>
    <w:p w14:paraId="08EB3A34"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3.3 Анализ других возможных механизмов переключения</w:t>
      </w:r>
    </w:p>
    <w:p w14:paraId="43248221"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Глава 4. Расчет концентрации дефектов и кислородных вакансий в пленках сегнетоэлектрического оксида гафния-циркония</w:t>
      </w:r>
    </w:p>
    <w:p w14:paraId="6AA11064"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4.1 Выбор модели описания распределения потенциала в пленке</w:t>
      </w:r>
    </w:p>
    <w:p w14:paraId="3FFEB574"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4.2 Расчет концентрации кислородных вакансий и заряженных дефектов в пленках твердого</w:t>
      </w:r>
    </w:p>
    <w:p w14:paraId="2983F6EA"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раствора Hf0.5Zr0.5O2</w:t>
      </w:r>
    </w:p>
    <w:p w14:paraId="46A4255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lastRenderedPageBreak/>
        <w:t>Глава 5. Разработка критериев разделения механизмов резистивного переключения в оксиде</w:t>
      </w:r>
    </w:p>
    <w:p w14:paraId="2238FBCE"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гафния-циркония</w:t>
      </w:r>
    </w:p>
    <w:p w14:paraId="7F20E413"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5.1 Мемристор на основе сегнетоэлектрического оксида гафния-циркония с двумя независимыми механизмами переключения</w:t>
      </w:r>
    </w:p>
    <w:p w14:paraId="2BDAAFBB"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5.2 Исследование механизмов резистивного переключения</w:t>
      </w:r>
    </w:p>
    <w:p w14:paraId="7F94521A"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5.3 Разработка критериев верификации сегнетоэлектрической природы переключений в оксиде</w:t>
      </w:r>
    </w:p>
    <w:p w14:paraId="781E9FFC"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гафния-циркония</w:t>
      </w:r>
    </w:p>
    <w:p w14:paraId="49EC8028"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5.4 Обзор современных подходов к верификации сегнетоэлектрической природы</w:t>
      </w:r>
    </w:p>
    <w:p w14:paraId="10FD50E1"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переключений в СТП и сегнетоэлектрических мемристорах</w:t>
      </w:r>
    </w:p>
    <w:p w14:paraId="6114931D"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Глава 6. Сегнетоэлектрический мемристор второго рода</w:t>
      </w:r>
    </w:p>
    <w:p w14:paraId="6D5CB565"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6.1 Сегнетоэлектрические и транспортные свойства</w:t>
      </w:r>
    </w:p>
    <w:p w14:paraId="18A7D92F"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6.2 Синаптические свойства</w:t>
      </w:r>
    </w:p>
    <w:p w14:paraId="7A438C5B"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Заключение</w:t>
      </w:r>
    </w:p>
    <w:p w14:paraId="0C6C6650"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Список сокращений и обозначений</w:t>
      </w:r>
    </w:p>
    <w:p w14:paraId="359DCA3A" w14:textId="77777777" w:rsidR="00E01485" w:rsidRPr="00E01485" w:rsidRDefault="00E01485" w:rsidP="00E01485">
      <w:pPr>
        <w:rPr>
          <w:rFonts w:ascii="Helvetica" w:eastAsia="Symbol" w:hAnsi="Helvetica" w:cs="Helvetica"/>
          <w:b/>
          <w:bCs/>
          <w:color w:val="222222"/>
          <w:kern w:val="0"/>
          <w:sz w:val="21"/>
          <w:szCs w:val="21"/>
          <w:lang w:eastAsia="ru-RU"/>
        </w:rPr>
      </w:pPr>
      <w:r w:rsidRPr="00E01485">
        <w:rPr>
          <w:rFonts w:ascii="Helvetica" w:eastAsia="Symbol" w:hAnsi="Helvetica" w:cs="Helvetica"/>
          <w:b/>
          <w:bCs/>
          <w:color w:val="222222"/>
          <w:kern w:val="0"/>
          <w:sz w:val="21"/>
          <w:szCs w:val="21"/>
          <w:lang w:eastAsia="ru-RU"/>
        </w:rPr>
        <w:t>Список литературы</w:t>
      </w:r>
    </w:p>
    <w:p w14:paraId="3869883D" w14:textId="60BA7A88" w:rsidR="00F11235" w:rsidRPr="00E01485" w:rsidRDefault="00F11235" w:rsidP="00E01485"/>
    <w:sectPr w:rsidR="00F11235" w:rsidRPr="00E0148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41F7B" w14:textId="77777777" w:rsidR="001C31CB" w:rsidRDefault="001C31CB">
      <w:pPr>
        <w:spacing w:after="0" w:line="240" w:lineRule="auto"/>
      </w:pPr>
      <w:r>
        <w:separator/>
      </w:r>
    </w:p>
  </w:endnote>
  <w:endnote w:type="continuationSeparator" w:id="0">
    <w:p w14:paraId="16C53C0C" w14:textId="77777777" w:rsidR="001C31CB" w:rsidRDefault="001C3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1DF06" w14:textId="77777777" w:rsidR="001C31CB" w:rsidRDefault="001C31CB"/>
    <w:p w14:paraId="79B5CAF5" w14:textId="77777777" w:rsidR="001C31CB" w:rsidRDefault="001C31CB"/>
    <w:p w14:paraId="4E381AC7" w14:textId="77777777" w:rsidR="001C31CB" w:rsidRDefault="001C31CB"/>
    <w:p w14:paraId="59683535" w14:textId="77777777" w:rsidR="001C31CB" w:rsidRDefault="001C31CB"/>
    <w:p w14:paraId="0DCE2832" w14:textId="77777777" w:rsidR="001C31CB" w:rsidRDefault="001C31CB"/>
    <w:p w14:paraId="38E8B5E5" w14:textId="77777777" w:rsidR="001C31CB" w:rsidRDefault="001C31CB"/>
    <w:p w14:paraId="5296E0B7" w14:textId="77777777" w:rsidR="001C31CB" w:rsidRDefault="001C31C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3C014F" wp14:editId="1D0B1F6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D547E" w14:textId="77777777" w:rsidR="001C31CB" w:rsidRDefault="001C3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3C01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6D547E" w14:textId="77777777" w:rsidR="001C31CB" w:rsidRDefault="001C31C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7B41C" w14:textId="77777777" w:rsidR="001C31CB" w:rsidRDefault="001C31CB"/>
    <w:p w14:paraId="510551AA" w14:textId="77777777" w:rsidR="001C31CB" w:rsidRDefault="001C31CB"/>
    <w:p w14:paraId="541AC924" w14:textId="77777777" w:rsidR="001C31CB" w:rsidRDefault="001C31C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BF5A06" wp14:editId="1DED82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517D" w14:textId="77777777" w:rsidR="001C31CB" w:rsidRDefault="001C31CB"/>
                          <w:p w14:paraId="47E21581" w14:textId="77777777" w:rsidR="001C31CB" w:rsidRDefault="001C3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BF5A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2B517D" w14:textId="77777777" w:rsidR="001C31CB" w:rsidRDefault="001C31CB"/>
                    <w:p w14:paraId="47E21581" w14:textId="77777777" w:rsidR="001C31CB" w:rsidRDefault="001C31C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A33BFA" w14:textId="77777777" w:rsidR="001C31CB" w:rsidRDefault="001C31CB"/>
    <w:p w14:paraId="6B40ADC0" w14:textId="77777777" w:rsidR="001C31CB" w:rsidRDefault="001C31CB">
      <w:pPr>
        <w:rPr>
          <w:sz w:val="2"/>
          <w:szCs w:val="2"/>
        </w:rPr>
      </w:pPr>
    </w:p>
    <w:p w14:paraId="2B5686FA" w14:textId="77777777" w:rsidR="001C31CB" w:rsidRDefault="001C31CB"/>
    <w:p w14:paraId="3184F1C6" w14:textId="77777777" w:rsidR="001C31CB" w:rsidRDefault="001C31CB">
      <w:pPr>
        <w:spacing w:after="0" w:line="240" w:lineRule="auto"/>
      </w:pPr>
    </w:p>
  </w:footnote>
  <w:footnote w:type="continuationSeparator" w:id="0">
    <w:p w14:paraId="58951C2F" w14:textId="77777777" w:rsidR="001C31CB" w:rsidRDefault="001C3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5"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6"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9"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5"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96"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0"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5"/>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0"/>
  </w:num>
  <w:num w:numId="17">
    <w:abstractNumId w:val="81"/>
  </w:num>
  <w:num w:numId="18">
    <w:abstractNumId w:val="74"/>
  </w:num>
  <w:num w:numId="19">
    <w:abstractNumId w:val="103"/>
  </w:num>
  <w:num w:numId="20">
    <w:abstractNumId w:val="82"/>
  </w:num>
  <w:num w:numId="21">
    <w:abstractNumId w:val="89"/>
  </w:num>
  <w:num w:numId="22">
    <w:abstractNumId w:val="71"/>
  </w:num>
  <w:num w:numId="23">
    <w:abstractNumId w:val="102"/>
  </w:num>
  <w:num w:numId="24">
    <w:abstractNumId w:val="93"/>
  </w:num>
  <w:num w:numId="25">
    <w:abstractNumId w:val="92"/>
  </w:num>
  <w:num w:numId="26">
    <w:abstractNumId w:val="86"/>
  </w:num>
  <w:num w:numId="27">
    <w:abstractNumId w:val="80"/>
  </w:num>
  <w:num w:numId="28">
    <w:abstractNumId w:val="96"/>
  </w:num>
  <w:num w:numId="29">
    <w:abstractNumId w:val="91"/>
  </w:num>
  <w:num w:numId="30">
    <w:abstractNumId w:val="97"/>
  </w:num>
  <w:num w:numId="31">
    <w:abstractNumId w:val="90"/>
  </w:num>
  <w:num w:numId="32">
    <w:abstractNumId w:val="98"/>
  </w:num>
  <w:num w:numId="33">
    <w:abstractNumId w:val="10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1C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171802</TotalTime>
  <Pages>2</Pages>
  <Words>391</Words>
  <Characters>2232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5476</cp:revision>
  <cp:lastPrinted>2009-02-06T05:36:00Z</cp:lastPrinted>
  <dcterms:created xsi:type="dcterms:W3CDTF">2024-01-07T13:43:00Z</dcterms:created>
  <dcterms:modified xsi:type="dcterms:W3CDTF">2025-09-28T20:23:00Z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