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2EA3" w14:textId="15581EEB" w:rsidR="00C00969" w:rsidRDefault="00F00EEC" w:rsidP="00F00E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Ковальов Олександр Юхимович. Удосконалення методів розрахунків та випробувань тягових електродвигунів для рухомого складу нового покоління : Дис... канд. наук: 05.22.07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2437C13A" w14:textId="77777777" w:rsidR="00F00EEC" w:rsidRPr="00F00EEC" w:rsidRDefault="00F00EEC" w:rsidP="00F00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0EEC">
        <w:rPr>
          <w:rFonts w:ascii="Times New Roman" w:eastAsia="Times New Roman" w:hAnsi="Times New Roman" w:cs="Times New Roman"/>
          <w:color w:val="000000"/>
          <w:sz w:val="27"/>
          <w:szCs w:val="27"/>
        </w:rPr>
        <w:t>Ковальов О.Ю. Удосконалення методів розрахунків та випробувань тягових електродвигунів для рухомого складу нового покоління - Рукопис.</w:t>
      </w:r>
    </w:p>
    <w:p w14:paraId="09FC9BA0" w14:textId="77777777" w:rsidR="00F00EEC" w:rsidRPr="00F00EEC" w:rsidRDefault="00F00EEC" w:rsidP="00F00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0EE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05.22.07 - Рухомий склад залізниць та тяга поїздів. - Українська державна академія залізничного транспорту, Харків, 2009.</w:t>
      </w:r>
    </w:p>
    <w:p w14:paraId="3AEAFC87" w14:textId="77777777" w:rsidR="00F00EEC" w:rsidRPr="00F00EEC" w:rsidRDefault="00F00EEC" w:rsidP="00F00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0EE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вирішенню науково–технічної задачі підвищення точності і достовірності методів розрахунків та випробувань ТЕД шляхом врахування особливості їх конструкційного виконання та умов експлуатації рухомого складу, що дозволяє поліпшити масогабаритні показники та знизити рівень динамічної взаємодії екіпажа і колії.</w:t>
      </w:r>
    </w:p>
    <w:p w14:paraId="63E691BF" w14:textId="77777777" w:rsidR="00F00EEC" w:rsidRPr="00F00EEC" w:rsidRDefault="00F00EEC" w:rsidP="00F00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0EEC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підхід до удосконалення методів розрахунків власних форм і частот коливань, статичного та динамічного напружено–деформованого стану ТЕД безкорпусного виконання.</w:t>
      </w:r>
    </w:p>
    <w:p w14:paraId="1F7229E6" w14:textId="77777777" w:rsidR="00F00EEC" w:rsidRPr="00F00EEC" w:rsidRDefault="00F00EEC" w:rsidP="00F00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0EEC">
        <w:rPr>
          <w:rFonts w:ascii="Times New Roman" w:eastAsia="Times New Roman" w:hAnsi="Times New Roman" w:cs="Times New Roman"/>
          <w:color w:val="000000"/>
          <w:sz w:val="27"/>
          <w:szCs w:val="27"/>
        </w:rPr>
        <w:t>Уточнено дані щодо вібронавантаженості ТЕД з опорно-рамним підвішуванням в умовах експлуатації рухомого складу та надано рекомендації з вибору значень складових сумарного вектора віброприскорень двигуна для проведення його стендових випробувань.</w:t>
      </w:r>
    </w:p>
    <w:p w14:paraId="79BE2A67" w14:textId="77777777" w:rsidR="00F00EEC" w:rsidRPr="00F00EEC" w:rsidRDefault="00F00EEC" w:rsidP="00F00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0EEC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 вплив анізотропії осердя статора ТЕД безкорпусного виконання на його напружено-деформований стан. Отримано залежності віброшвидкості ТЕД безкорпусного виконання від частоти обертання ротора, величини залишкового дисбалансу та радіального зазору в підшипниках.</w:t>
      </w:r>
    </w:p>
    <w:p w14:paraId="7F1183ED" w14:textId="77777777" w:rsidR="00F00EEC" w:rsidRPr="00F00EEC" w:rsidRDefault="00F00EEC" w:rsidP="00F00EEC"/>
    <w:sectPr w:rsidR="00F00EEC" w:rsidRPr="00F00E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CD15" w14:textId="77777777" w:rsidR="00D2707A" w:rsidRDefault="00D2707A">
      <w:pPr>
        <w:spacing w:after="0" w:line="240" w:lineRule="auto"/>
      </w:pPr>
      <w:r>
        <w:separator/>
      </w:r>
    </w:p>
  </w:endnote>
  <w:endnote w:type="continuationSeparator" w:id="0">
    <w:p w14:paraId="04690B08" w14:textId="77777777" w:rsidR="00D2707A" w:rsidRDefault="00D2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014A" w14:textId="77777777" w:rsidR="00D2707A" w:rsidRDefault="00D2707A">
      <w:pPr>
        <w:spacing w:after="0" w:line="240" w:lineRule="auto"/>
      </w:pPr>
      <w:r>
        <w:separator/>
      </w:r>
    </w:p>
  </w:footnote>
  <w:footnote w:type="continuationSeparator" w:id="0">
    <w:p w14:paraId="4CC480C6" w14:textId="77777777" w:rsidR="00D2707A" w:rsidRDefault="00D2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70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07A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90818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6194</cp:revision>
  <dcterms:created xsi:type="dcterms:W3CDTF">2024-06-20T08:51:00Z</dcterms:created>
  <dcterms:modified xsi:type="dcterms:W3CDTF">2024-12-09T09:05:00Z</dcterms:modified>
  <cp:category/>
</cp:coreProperties>
</file>