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9F25" w14:textId="76C34FCD" w:rsidR="002D3D38" w:rsidRDefault="008C18F5" w:rsidP="008C18F5">
      <w:pPr>
        <w:rPr>
          <w:rFonts w:ascii="Verdana" w:hAnsi="Verdana"/>
          <w:b/>
          <w:bCs/>
          <w:color w:val="000000"/>
          <w:shd w:val="clear" w:color="auto" w:fill="FFFFFF"/>
        </w:rPr>
      </w:pPr>
      <w:r>
        <w:rPr>
          <w:rFonts w:ascii="Verdana" w:hAnsi="Verdana"/>
          <w:b/>
          <w:bCs/>
          <w:color w:val="000000"/>
          <w:shd w:val="clear" w:color="auto" w:fill="FFFFFF"/>
        </w:rPr>
        <w:t>Гусєва Ольга Юріївна. Стратегія управління оборотним капіталом торговельних підприємств: дис... канд. екон. наук: 08.07.05 / Донецький держ. ун-т економіки і торгівлі ім. М.Туган-Барановського.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18F5" w:rsidRPr="008C18F5" w14:paraId="438362BB" w14:textId="77777777" w:rsidTr="008C18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18F5" w:rsidRPr="008C18F5" w14:paraId="6886AD3C" w14:textId="77777777">
              <w:trPr>
                <w:tblCellSpacing w:w="0" w:type="dxa"/>
              </w:trPr>
              <w:tc>
                <w:tcPr>
                  <w:tcW w:w="0" w:type="auto"/>
                  <w:vAlign w:val="center"/>
                  <w:hideMark/>
                </w:tcPr>
                <w:p w14:paraId="7712401E" w14:textId="77777777" w:rsidR="008C18F5" w:rsidRPr="008C18F5" w:rsidRDefault="008C18F5" w:rsidP="008C1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8F5">
                    <w:rPr>
                      <w:rFonts w:ascii="Times New Roman" w:eastAsia="Times New Roman" w:hAnsi="Times New Roman" w:cs="Times New Roman"/>
                      <w:b/>
                      <w:bCs/>
                      <w:sz w:val="24"/>
                      <w:szCs w:val="24"/>
                    </w:rPr>
                    <w:lastRenderedPageBreak/>
                    <w:t>Гусєва О.Ю. Стратегія управління оборотним капіталом торговельних підприємств. – Рукопис.</w:t>
                  </w:r>
                </w:p>
                <w:p w14:paraId="1232B37D" w14:textId="77777777" w:rsidR="008C18F5" w:rsidRPr="008C18F5" w:rsidRDefault="008C18F5" w:rsidP="008C1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8F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Донецький державний університет економіки і торгівлі ім. М. Туган-Барановського , Донецьк,2004.</w:t>
                  </w:r>
                </w:p>
                <w:p w14:paraId="3E1C8E2A" w14:textId="77777777" w:rsidR="008C18F5" w:rsidRPr="008C18F5" w:rsidRDefault="008C18F5" w:rsidP="008C1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8F5">
                    <w:rPr>
                      <w:rFonts w:ascii="Times New Roman" w:eastAsia="Times New Roman" w:hAnsi="Times New Roman" w:cs="Times New Roman"/>
                      <w:sz w:val="24"/>
                      <w:szCs w:val="24"/>
                    </w:rPr>
                    <w:t>Дисертація присвячена дослідженню проблем стратегічного управління оборотним капіталом торговельних підприємств та розробці методичних рекомендацій щодо підвищення ефективності формування і використання оборотного капіталу в умовах становлення ринкової економіки. У роботі визначено місце і роль оборотного капіталу та оборотних активів в економічному механізмі функціонування підприємств; розраховано показники оцінки політики формування оборотного капіталу залежно від структури оборотних активів і наявності власного оборотного капіталу. Досліджено тенденції та особливості формування і викорис-тання оборотного капіталу в торгівлі. Узагальнено стратегії формування оборотних активів та оборотного капіталу на сучасному етапі ринкових перетворень. Доповне-но класифікацію видів політики формування оборотного капіталу новим видом – вкрай агресивною політикою. Запропоновано економіко-математичні моделі оптимізації оборотного капіталу і оборотних активів на основі мінімізації витрат обігу та альтернативної вартості залучення капіталу. Розроблено методичні підходи до обгрунтування стратегії управління оборотним капіталом.</w:t>
                  </w:r>
                </w:p>
              </w:tc>
            </w:tr>
          </w:tbl>
          <w:p w14:paraId="11B0B7AF" w14:textId="77777777" w:rsidR="008C18F5" w:rsidRPr="008C18F5" w:rsidRDefault="008C18F5" w:rsidP="008C18F5">
            <w:pPr>
              <w:spacing w:after="0" w:line="240" w:lineRule="auto"/>
              <w:rPr>
                <w:rFonts w:ascii="Times New Roman" w:eastAsia="Times New Roman" w:hAnsi="Times New Roman" w:cs="Times New Roman"/>
                <w:sz w:val="24"/>
                <w:szCs w:val="24"/>
              </w:rPr>
            </w:pPr>
          </w:p>
        </w:tc>
      </w:tr>
      <w:tr w:rsidR="008C18F5" w:rsidRPr="008C18F5" w14:paraId="14EC7951" w14:textId="77777777" w:rsidTr="008C18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18F5" w:rsidRPr="008C18F5" w14:paraId="4079F4B4" w14:textId="77777777">
              <w:trPr>
                <w:tblCellSpacing w:w="0" w:type="dxa"/>
              </w:trPr>
              <w:tc>
                <w:tcPr>
                  <w:tcW w:w="0" w:type="auto"/>
                  <w:vAlign w:val="center"/>
                  <w:hideMark/>
                </w:tcPr>
                <w:p w14:paraId="226F7594" w14:textId="77777777" w:rsidR="008C18F5" w:rsidRPr="008C18F5" w:rsidRDefault="008C18F5" w:rsidP="008C1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8F5">
                    <w:rPr>
                      <w:rFonts w:ascii="Times New Roman" w:eastAsia="Times New Roman" w:hAnsi="Times New Roman" w:cs="Times New Roman"/>
                      <w:sz w:val="24"/>
                      <w:szCs w:val="24"/>
                    </w:rPr>
                    <w:t>У дисертації узагальнено науково-теоретичні підходи і запропоновано методику обґрунтування стратегії управління оборотним капіталом торговельних підприємств на основі оптимізаційних моделей. За результатами виконаної роботи можна зробити такі висновки.</w:t>
                  </w:r>
                </w:p>
                <w:p w14:paraId="28FE79D8" w14:textId="77777777" w:rsidR="008C18F5" w:rsidRPr="008C18F5" w:rsidRDefault="008C18F5" w:rsidP="006B2E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18F5">
                    <w:rPr>
                      <w:rFonts w:ascii="Times New Roman" w:eastAsia="Times New Roman" w:hAnsi="Times New Roman" w:cs="Times New Roman"/>
                      <w:sz w:val="24"/>
                      <w:szCs w:val="24"/>
                    </w:rPr>
                    <w:t>Ринкова трансформація економіки України у поєднанні з глобалізаційними процесами повернула до використання в економічний теорії і практиці господарю-вання поняття “оборотний капітал” замість терміну “обігові кошти” і зумовила необ-хідність чіткого розмежування сутності оборотних активів і капіталу, що їх авансує.</w:t>
                  </w:r>
                </w:p>
                <w:p w14:paraId="45952D75" w14:textId="77777777" w:rsidR="008C18F5" w:rsidRPr="008C18F5" w:rsidRDefault="008C18F5" w:rsidP="008C1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8F5">
                    <w:rPr>
                      <w:rFonts w:ascii="Times New Roman" w:eastAsia="Times New Roman" w:hAnsi="Times New Roman" w:cs="Times New Roman"/>
                      <w:sz w:val="24"/>
                      <w:szCs w:val="24"/>
                    </w:rPr>
                    <w:t>Переосмислення сутності економічних категорій “авансування”, “інвестуван-ня”, “фінансування” дозволило зрозуміти, що поняття “авансування” найповніше розкриває процес вкладення оборотного капіталу у відповідні активи, бо воно означає надання авансу для забезпечення торговельної діяльності.</w:t>
                  </w:r>
                </w:p>
                <w:p w14:paraId="06FDC11E" w14:textId="77777777" w:rsidR="008C18F5" w:rsidRPr="008C18F5" w:rsidRDefault="008C18F5" w:rsidP="008C1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8F5">
                    <w:rPr>
                      <w:rFonts w:ascii="Times New Roman" w:eastAsia="Times New Roman" w:hAnsi="Times New Roman" w:cs="Times New Roman"/>
                      <w:sz w:val="24"/>
                      <w:szCs w:val="24"/>
                    </w:rPr>
                    <w:t>2. В системі економічного механізму функціонування підприємств оборотний капітал слід розглядати в теоретичному сенсі як економічну категорію, яка виражає ринкові відносини, пов’язані з залученням грошових коштів як першооснови кругообороту капіталу, і в практичному значенні як показник фінансового стану і найбільш мобільний ресурс економіки підприємств.</w:t>
                  </w:r>
                </w:p>
                <w:p w14:paraId="4FE646AF" w14:textId="77777777" w:rsidR="008C18F5" w:rsidRPr="008C18F5" w:rsidRDefault="008C18F5" w:rsidP="008C1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8F5">
                    <w:rPr>
                      <w:rFonts w:ascii="Times New Roman" w:eastAsia="Times New Roman" w:hAnsi="Times New Roman" w:cs="Times New Roman"/>
                      <w:sz w:val="24"/>
                      <w:szCs w:val="24"/>
                    </w:rPr>
                    <w:t>3. За умов низького рівня забезпеченості підприємств власним оборотним капіталом виникла необхідність доповнення трьох існуючих видів політики фор-мування оборотного капіталу (агресивна, помірна, консервативна) четвертим – вкрай агресивною політикою, яку пропонується застосовувати при аналізі фінансового стану підприємств без власного капіталу. Виявлено, що саме така політика поки що домінує при формуванні оборотного капіталу торговельних підприємств.</w:t>
                  </w:r>
                </w:p>
                <w:p w14:paraId="5032768C" w14:textId="77777777" w:rsidR="008C18F5" w:rsidRPr="008C18F5" w:rsidRDefault="008C18F5" w:rsidP="008C1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8F5">
                    <w:rPr>
                      <w:rFonts w:ascii="Times New Roman" w:eastAsia="Times New Roman" w:hAnsi="Times New Roman" w:cs="Times New Roman"/>
                      <w:sz w:val="24"/>
                      <w:szCs w:val="24"/>
                    </w:rPr>
                    <w:lastRenderedPageBreak/>
                    <w:t>4. Дослідження сутності і ролі оборотних активів як об’єктів авансування оборотного капіталу дозволило уточнити їх склад відповідно до чинних Положень (стандартів) бухгалтерського обліку, виявити залежність структури оборотних активів від життєвого циклу підприємств, обґрунтувати ознаки відповідності оборот-них активів стратегічним завданням управління логістичними потоками, установити появу нових джерел формування оборотного капіталу в торгівлі, пов’язаних зі зміна-ми форм власності та організаційно-правових основ функціонування підприємств .</w:t>
                  </w:r>
                </w:p>
                <w:p w14:paraId="3AFAC3EF" w14:textId="77777777" w:rsidR="008C18F5" w:rsidRPr="008C18F5" w:rsidRDefault="008C18F5" w:rsidP="008C1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8F5">
                    <w:rPr>
                      <w:rFonts w:ascii="Times New Roman" w:eastAsia="Times New Roman" w:hAnsi="Times New Roman" w:cs="Times New Roman"/>
                      <w:sz w:val="24"/>
                      <w:szCs w:val="24"/>
                    </w:rPr>
                    <w:t>5. Залучення показників інтенсивності та екстенсивності показало, що сучасний етап фінансової діяльності торговельних підприємств має позитивну тенденцію, по-в’язану з переходом до інтенсивного використання оборотних активів і пом’як-шенням рівня агресивності політики залучення і використання оборотного капіталу.</w:t>
                  </w:r>
                </w:p>
                <w:p w14:paraId="413B70F4" w14:textId="77777777" w:rsidR="008C18F5" w:rsidRPr="008C18F5" w:rsidRDefault="008C18F5" w:rsidP="008C1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8F5">
                    <w:rPr>
                      <w:rFonts w:ascii="Times New Roman" w:eastAsia="Times New Roman" w:hAnsi="Times New Roman" w:cs="Times New Roman"/>
                      <w:sz w:val="24"/>
                      <w:szCs w:val="24"/>
                    </w:rPr>
                    <w:t>6. За умов, коли тяжка економічна криза перших років незалежності України, супроводжувана незнаною світом гіперінфляцією, позбавила державу, фінансові структури і господарюючі суб’єкти оборотного капіталу, пошуки коштів для авансування оборотних активів стали досить проблематичними і викликали необхідність наукового обґрунтування стратегії забезпечення підприємств оборотним капіталом як підсистеми загальної фінансової стратегії підприємства. Сформовано багаторівневу систему цілей управління оборотним капіталом, пріоритетність яких визначається кожним підприємством окремо і зумовлюється головним чином обраною базовою та функціональними стратегіями підприємства.</w:t>
                  </w:r>
                </w:p>
                <w:p w14:paraId="20692546" w14:textId="77777777" w:rsidR="008C18F5" w:rsidRPr="008C18F5" w:rsidRDefault="008C18F5" w:rsidP="008C1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8F5">
                    <w:rPr>
                      <w:rFonts w:ascii="Times New Roman" w:eastAsia="Times New Roman" w:hAnsi="Times New Roman" w:cs="Times New Roman"/>
                      <w:sz w:val="24"/>
                      <w:szCs w:val="24"/>
                    </w:rPr>
                    <w:t>7. На основі врахування економічних тенденцій останніх років та визначених напрямів майбутнього економічного розвитку країни сформульовано головні стратегічні орієнтири побудови політики формування оборотного капіталу і оборотних активів підприємств торгівлі, установлено загальні і специфічні прин-ципи прийняття стратегічних рішень, серед яких слід виділити наукову обґрун-тованість, оптимальність, ефективність, комплексне врахування умов функціону-вання системи управління на основі багатокритеріального підходу. Специфічними принципами виступають дохідність, прибутковість, зведення до мінімуму витрат і ризику, збалансованість оборотних активів і джерел їх авансування.</w:t>
                  </w:r>
                </w:p>
                <w:p w14:paraId="7CC79FBB" w14:textId="77777777" w:rsidR="008C18F5" w:rsidRPr="008C18F5" w:rsidRDefault="008C18F5" w:rsidP="008C1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8F5">
                    <w:rPr>
                      <w:rFonts w:ascii="Times New Roman" w:eastAsia="Times New Roman" w:hAnsi="Times New Roman" w:cs="Times New Roman"/>
                      <w:sz w:val="24"/>
                      <w:szCs w:val="24"/>
                    </w:rPr>
                    <w:t>8. Обґрунтовано критеріальні показники оцінки різних підходів до формуван-ня оборотного капіталу в залежності від політики забезпечення підприємств влас-ним оборотним капіталом, тобто від рівня фінансової незалежності та ефективності використання капіталу.</w:t>
                  </w:r>
                </w:p>
                <w:p w14:paraId="1147B6B5" w14:textId="77777777" w:rsidR="008C18F5" w:rsidRPr="008C18F5" w:rsidRDefault="008C18F5" w:rsidP="008C1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8F5">
                    <w:rPr>
                      <w:rFonts w:ascii="Times New Roman" w:eastAsia="Times New Roman" w:hAnsi="Times New Roman" w:cs="Times New Roman"/>
                      <w:sz w:val="24"/>
                      <w:szCs w:val="24"/>
                    </w:rPr>
                    <w:t>9. Для забезпечення ефективного управління оборотними активами торговель-них підприємств як основою формування оборотного капіталу розроблено економі-ко-математичну модель їх оптимізації, сформовано інформаційну базу даних та обра-но метод реалізації моделі. Результатами вирішення поставлених задач стали опти-мальні значення обсягу оборотних активів і окремих їх елементів на досліджених під-приємствах за умов мінімізації витрат обігу та альтернативної вартості їх авансування.</w:t>
                  </w:r>
                </w:p>
                <w:p w14:paraId="0738F548" w14:textId="77777777" w:rsidR="008C18F5" w:rsidRPr="008C18F5" w:rsidRDefault="008C18F5" w:rsidP="008C1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8F5">
                    <w:rPr>
                      <w:rFonts w:ascii="Times New Roman" w:eastAsia="Times New Roman" w:hAnsi="Times New Roman" w:cs="Times New Roman"/>
                      <w:sz w:val="24"/>
                      <w:szCs w:val="24"/>
                    </w:rPr>
                    <w:t>10. З метою удосконалення управління оборотним капіталом розроблено ме-тодику реалізації економіко-математичної моделі оптимізації структури джерел його формування на основі мінімізації середньозваженої вартості залучення капіталу.</w:t>
                  </w:r>
                </w:p>
                <w:p w14:paraId="2F266F20" w14:textId="77777777" w:rsidR="008C18F5" w:rsidRPr="008C18F5" w:rsidRDefault="008C18F5" w:rsidP="008C1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8F5">
                    <w:rPr>
                      <w:rFonts w:ascii="Times New Roman" w:eastAsia="Times New Roman" w:hAnsi="Times New Roman" w:cs="Times New Roman"/>
                      <w:sz w:val="24"/>
                      <w:szCs w:val="24"/>
                    </w:rPr>
                    <w:lastRenderedPageBreak/>
                    <w:t>11. Запропоновано механізм балансування моделей оптимізації складу обо--ротних активів та джерел їх авансування, заснований на передачі інформації від однієї моделі до другої після кожного циклу пошуку рішення задач за розробленою схемою інформаційних потоків.</w:t>
                  </w:r>
                </w:p>
                <w:p w14:paraId="7081D94B" w14:textId="77777777" w:rsidR="008C18F5" w:rsidRPr="008C18F5" w:rsidRDefault="008C18F5" w:rsidP="008C1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8F5">
                    <w:rPr>
                      <w:rFonts w:ascii="Times New Roman" w:eastAsia="Times New Roman" w:hAnsi="Times New Roman" w:cs="Times New Roman"/>
                      <w:sz w:val="24"/>
                      <w:szCs w:val="24"/>
                    </w:rPr>
                    <w:t>12. Застосування запропонованої методики при оптимізації джерел формування і напрямків використання оборотного капіталу торговельних підприємств з різними базовими економічними стратегіями дозволило виявити загальні підходи до під-вищення ефективності торговельної діяльності і нарощування фінансових ресурсів.</w:t>
                  </w:r>
                </w:p>
              </w:tc>
            </w:tr>
          </w:tbl>
          <w:p w14:paraId="21AD6AF2" w14:textId="77777777" w:rsidR="008C18F5" w:rsidRPr="008C18F5" w:rsidRDefault="008C18F5" w:rsidP="008C18F5">
            <w:pPr>
              <w:spacing w:after="0" w:line="240" w:lineRule="auto"/>
              <w:rPr>
                <w:rFonts w:ascii="Times New Roman" w:eastAsia="Times New Roman" w:hAnsi="Times New Roman" w:cs="Times New Roman"/>
                <w:sz w:val="24"/>
                <w:szCs w:val="24"/>
              </w:rPr>
            </w:pPr>
          </w:p>
        </w:tc>
      </w:tr>
    </w:tbl>
    <w:p w14:paraId="3DD95F89" w14:textId="77777777" w:rsidR="008C18F5" w:rsidRPr="008C18F5" w:rsidRDefault="008C18F5" w:rsidP="008C18F5"/>
    <w:sectPr w:rsidR="008C18F5" w:rsidRPr="008C18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4405" w14:textId="77777777" w:rsidR="006B2EF7" w:rsidRDefault="006B2EF7">
      <w:pPr>
        <w:spacing w:after="0" w:line="240" w:lineRule="auto"/>
      </w:pPr>
      <w:r>
        <w:separator/>
      </w:r>
    </w:p>
  </w:endnote>
  <w:endnote w:type="continuationSeparator" w:id="0">
    <w:p w14:paraId="2FB53C28" w14:textId="77777777" w:rsidR="006B2EF7" w:rsidRDefault="006B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7ACE" w14:textId="77777777" w:rsidR="006B2EF7" w:rsidRDefault="006B2EF7">
      <w:pPr>
        <w:spacing w:after="0" w:line="240" w:lineRule="auto"/>
      </w:pPr>
      <w:r>
        <w:separator/>
      </w:r>
    </w:p>
  </w:footnote>
  <w:footnote w:type="continuationSeparator" w:id="0">
    <w:p w14:paraId="12880675" w14:textId="77777777" w:rsidR="006B2EF7" w:rsidRDefault="006B2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2E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0BAC"/>
    <w:multiLevelType w:val="multilevel"/>
    <w:tmpl w:val="EEA49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2EF7"/>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77222</TotalTime>
  <Pages>4</Pages>
  <Words>1057</Words>
  <Characters>6026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1604</cp:revision>
  <dcterms:created xsi:type="dcterms:W3CDTF">2024-06-20T08:51:00Z</dcterms:created>
  <dcterms:modified xsi:type="dcterms:W3CDTF">2024-09-09T08:50:00Z</dcterms:modified>
  <cp:category/>
</cp:coreProperties>
</file>