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BA89" w14:textId="7F96D452" w:rsidR="008A5F97" w:rsidRDefault="002B131D" w:rsidP="002B13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Хань Сяоянь. Символіка двоїчності в партіях оперних співачок-травесті. : Дис... канд. наук: 17.00.03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p w14:paraId="7CED7302" w14:textId="77777777" w:rsidR="002B131D" w:rsidRPr="002B131D" w:rsidRDefault="002B131D" w:rsidP="002B1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3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Хань Сяоянь. Символіка двоїчності в партіях оперних співачок-травесті. – Рукопис.</w:t>
      </w:r>
    </w:p>
    <w:p w14:paraId="3C621A99" w14:textId="77777777" w:rsidR="002B131D" w:rsidRPr="002B131D" w:rsidRDefault="002B131D" w:rsidP="002B1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31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мистец-твознавства за спеціальністю 17.00.03 – Музичне мистецтво. – Львівська національна музична академія ім. М. В. Лисенка. – Львів, 2008.</w:t>
      </w:r>
    </w:p>
    <w:p w14:paraId="1AA337A0" w14:textId="77777777" w:rsidR="002B131D" w:rsidRPr="002B131D" w:rsidRDefault="002B131D" w:rsidP="002B1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31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архетиповій обумовленості виражальностіо перних партій співачок-травесті зв'язками з міфологемами “близню-кового” циклу. Запропонована концепція художньої органіки двоїчних структур, визначених архаїчними витоками творчості, що реалізувалася в класиці Нового часу у вигляді метафоричного поєднання в художньому елементі як мінімуму пари образів, - заявляє творчу позицію сприйняття культурно-глибинних шарів, спільних для різних народів і часів.</w:t>
      </w:r>
    </w:p>
    <w:p w14:paraId="0299B904" w14:textId="77777777" w:rsidR="002B131D" w:rsidRPr="002B131D" w:rsidRDefault="002B131D" w:rsidP="002B1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31D">
        <w:rPr>
          <w:rFonts w:ascii="Times New Roman" w:eastAsia="Times New Roman" w:hAnsi="Times New Roman" w:cs="Times New Roman"/>
          <w:color w:val="000000"/>
          <w:sz w:val="27"/>
          <w:szCs w:val="27"/>
        </w:rPr>
        <w:t>Церковна основа звучання “quasi-хлоп'ячих” жіночих голосів визначила суто містеріальний тип образів – світлий юнак Ваня з “Життя за царя” М. Глинки, вічно юний Лель з “Снігуроньки” Н. Римського-Корсакова. В партіїї Октавіана (“Кавалер троянд” Р. Штрауса) також можливе виявлення “нежіночої” тембральності, що створює додаткову ігрову установку в сюжеті, де головний герой втілює майже абсурдну штучність стосунків, затверджених волею “людини-надгероїні” Маршальши.</w:t>
      </w:r>
    </w:p>
    <w:p w14:paraId="5E5B714B" w14:textId="77777777" w:rsidR="002B131D" w:rsidRPr="002B131D" w:rsidRDefault="002B131D" w:rsidP="002B13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B131D">
        <w:rPr>
          <w:rFonts w:ascii="Times New Roman" w:eastAsia="Times New Roman" w:hAnsi="Times New Roman" w:cs="Times New Roman"/>
          <w:color w:val="000000"/>
          <w:sz w:val="27"/>
          <w:szCs w:val="27"/>
        </w:rPr>
        <w:t>Міфологічна підоснова виразності виконання співачки-травесті певною мірою розкривається у феномені Шаусинської опери, подібно як це є у вокально-тембровій драматургії „Фіделіо” Бетховена.</w:t>
      </w:r>
    </w:p>
    <w:p w14:paraId="7165C9C0" w14:textId="77777777" w:rsidR="002B131D" w:rsidRPr="002B131D" w:rsidRDefault="002B131D" w:rsidP="002B131D"/>
    <w:sectPr w:rsidR="002B131D" w:rsidRPr="002B13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1DC3" w14:textId="77777777" w:rsidR="00397CD9" w:rsidRDefault="00397CD9">
      <w:pPr>
        <w:spacing w:after="0" w:line="240" w:lineRule="auto"/>
      </w:pPr>
      <w:r>
        <w:separator/>
      </w:r>
    </w:p>
  </w:endnote>
  <w:endnote w:type="continuationSeparator" w:id="0">
    <w:p w14:paraId="2F1687DB" w14:textId="77777777" w:rsidR="00397CD9" w:rsidRDefault="0039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98E36" w14:textId="77777777" w:rsidR="00397CD9" w:rsidRDefault="00397CD9">
      <w:pPr>
        <w:spacing w:after="0" w:line="240" w:lineRule="auto"/>
      </w:pPr>
      <w:r>
        <w:separator/>
      </w:r>
    </w:p>
  </w:footnote>
  <w:footnote w:type="continuationSeparator" w:id="0">
    <w:p w14:paraId="1717C9D6" w14:textId="77777777" w:rsidR="00397CD9" w:rsidRDefault="0039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7CD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97CD9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52127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10645</cp:revision>
  <dcterms:created xsi:type="dcterms:W3CDTF">2024-06-20T08:51:00Z</dcterms:created>
  <dcterms:modified xsi:type="dcterms:W3CDTF">2024-08-14T13:22:00Z</dcterms:modified>
  <cp:category/>
</cp:coreProperties>
</file>