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3A741" w14:textId="77777777" w:rsidR="00BD2144" w:rsidRDefault="00BD2144" w:rsidP="00BD2144">
      <w:pPr>
        <w:pStyle w:val="afffffffffffffffffffffffffff5"/>
        <w:rPr>
          <w:rFonts w:ascii="Verdana" w:hAnsi="Verdana"/>
          <w:color w:val="000000"/>
          <w:sz w:val="21"/>
          <w:szCs w:val="21"/>
        </w:rPr>
      </w:pPr>
      <w:r>
        <w:rPr>
          <w:rFonts w:ascii="Helvetica" w:hAnsi="Helvetica" w:cs="Helvetica"/>
          <w:b/>
          <w:bCs w:val="0"/>
          <w:color w:val="222222"/>
          <w:sz w:val="21"/>
          <w:szCs w:val="21"/>
        </w:rPr>
        <w:t>Коган, Ян Ильич.</w:t>
      </w:r>
    </w:p>
    <w:p w14:paraId="395472C8" w14:textId="77777777" w:rsidR="00BD2144" w:rsidRDefault="00BD2144" w:rsidP="00BD214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Адронные формфакторы и константы связи в </w:t>
      </w:r>
      <w:proofErr w:type="gramStart"/>
      <w:r>
        <w:rPr>
          <w:rFonts w:ascii="Helvetica" w:hAnsi="Helvetica" w:cs="Helvetica"/>
          <w:caps/>
          <w:color w:val="222222"/>
          <w:sz w:val="21"/>
          <w:szCs w:val="21"/>
        </w:rPr>
        <w:t>КХД :</w:t>
      </w:r>
      <w:proofErr w:type="gramEnd"/>
      <w:r>
        <w:rPr>
          <w:rFonts w:ascii="Helvetica" w:hAnsi="Helvetica" w:cs="Helvetica"/>
          <w:caps/>
          <w:color w:val="222222"/>
          <w:sz w:val="21"/>
          <w:szCs w:val="21"/>
        </w:rPr>
        <w:t xml:space="preserve"> диссертация ... кандидата физико-математических наук : 01.04.02. - Москва, 1984. - 123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7C43A65" w14:textId="77777777" w:rsidR="00BD2144" w:rsidRDefault="00BD2144" w:rsidP="00BD214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Коган, Ян Ильич</w:t>
      </w:r>
    </w:p>
    <w:p w14:paraId="3E01296E" w14:textId="77777777" w:rsidR="00BD2144" w:rsidRDefault="00BD2144" w:rsidP="00BD21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D9F3ACD" w14:textId="77777777" w:rsidR="00BD2144" w:rsidRDefault="00BD2144" w:rsidP="00BD21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ВЕКТОРНЫЕ И АКСИАЛЬНЫЕ ФОБШКТОРЫ МЕЗОНОВ В ОБЛАСТИ ПРОЖГУ ТОЧНЫХ ПРОСТРАНСТВЕННОПОДОБНЫХ I ГэВ2.</w:t>
      </w:r>
    </w:p>
    <w:p w14:paraId="709F9C24" w14:textId="77777777" w:rsidR="00BD2144" w:rsidRDefault="00BD2144" w:rsidP="00BD21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Метод правил суш КХД для трехточечных функций</w:t>
      </w:r>
    </w:p>
    <w:p w14:paraId="363610D5" w14:textId="77777777" w:rsidR="00BD2144" w:rsidRDefault="00BD2144" w:rsidP="00BD21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Аксиальный Од - ^ формфактор и константа распада со j&gt;</w:t>
      </w:r>
      <w:proofErr w:type="spellStart"/>
      <w:proofErr w:type="gramStart"/>
      <w:r>
        <w:rPr>
          <w:rFonts w:ascii="Arial" w:hAnsi="Arial" w:cs="Arial"/>
          <w:color w:val="333333"/>
          <w:sz w:val="21"/>
          <w:szCs w:val="21"/>
        </w:rPr>
        <w:t>ar</w:t>
      </w:r>
      <w:proofErr w:type="spellEnd"/>
      <w:r>
        <w:rPr>
          <w:rFonts w:ascii="Arial" w:hAnsi="Arial" w:cs="Arial"/>
          <w:color w:val="333333"/>
          <w:sz w:val="21"/>
          <w:szCs w:val="21"/>
        </w:rPr>
        <w:t xml:space="preserve"> .</w:t>
      </w:r>
      <w:proofErr w:type="spellStart"/>
      <w:r>
        <w:rPr>
          <w:rFonts w:ascii="Arial" w:hAnsi="Arial" w:cs="Arial"/>
          <w:color w:val="333333"/>
          <w:sz w:val="21"/>
          <w:szCs w:val="21"/>
        </w:rPr>
        <w:t>зо</w:t>
      </w:r>
      <w:proofErr w:type="spellEnd"/>
      <w:proofErr w:type="gramEnd"/>
    </w:p>
    <w:p w14:paraId="533089AE" w14:textId="77777777" w:rsidR="00BD2144" w:rsidRDefault="00BD2144" w:rsidP="00BD21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Векторные &amp; и СО-Ж формфакторы.</w:t>
      </w:r>
    </w:p>
    <w:p w14:paraId="081EAAEF" w14:textId="77777777" w:rsidR="00BD2144" w:rsidRDefault="00BD2144" w:rsidP="00BD21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АКСИАЛЬНЫЕ КОНСТАНТЫ ЕАРИОНОВ.</w:t>
      </w:r>
    </w:p>
    <w:p w14:paraId="1B905AAF" w14:textId="77777777" w:rsidR="00BD2144" w:rsidRDefault="00BD2144" w:rsidP="00BD21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Правила сумм КХД во внешнем аксиальном поле.</w:t>
      </w:r>
    </w:p>
    <w:p w14:paraId="0BF3A679" w14:textId="77777777" w:rsidR="00BD2144" w:rsidRDefault="00BD2144" w:rsidP="00BD21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w:t>
      </w:r>
      <w:proofErr w:type="spellStart"/>
      <w:r>
        <w:rPr>
          <w:rFonts w:ascii="Arial" w:hAnsi="Arial" w:cs="Arial"/>
          <w:color w:val="333333"/>
          <w:sz w:val="21"/>
          <w:szCs w:val="21"/>
        </w:rPr>
        <w:t>Изовекторные</w:t>
      </w:r>
      <w:proofErr w:type="spellEnd"/>
      <w:r>
        <w:rPr>
          <w:rFonts w:ascii="Arial" w:hAnsi="Arial" w:cs="Arial"/>
          <w:color w:val="333333"/>
          <w:sz w:val="21"/>
          <w:szCs w:val="21"/>
        </w:rPr>
        <w:t xml:space="preserve"> константы барионных октета 1/2 * и </w:t>
      </w:r>
      <w:proofErr w:type="spellStart"/>
      <w:r>
        <w:rPr>
          <w:rFonts w:ascii="Arial" w:hAnsi="Arial" w:cs="Arial"/>
          <w:color w:val="333333"/>
          <w:sz w:val="21"/>
          <w:szCs w:val="21"/>
        </w:rPr>
        <w:t>декуплета</w:t>
      </w:r>
      <w:proofErr w:type="spellEnd"/>
      <w:r>
        <w:rPr>
          <w:rFonts w:ascii="Arial" w:hAnsi="Arial" w:cs="Arial"/>
          <w:color w:val="333333"/>
          <w:sz w:val="21"/>
          <w:szCs w:val="21"/>
        </w:rPr>
        <w:t xml:space="preserve"> 3/2 +.</w:t>
      </w:r>
    </w:p>
    <w:p w14:paraId="1D461A98" w14:textId="77777777" w:rsidR="00BD2144" w:rsidRDefault="00BD2144" w:rsidP="00BD21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w:t>
      </w:r>
      <w:proofErr w:type="spellStart"/>
      <w:r>
        <w:rPr>
          <w:rFonts w:ascii="Arial" w:hAnsi="Arial" w:cs="Arial"/>
          <w:color w:val="333333"/>
          <w:sz w:val="21"/>
          <w:szCs w:val="21"/>
        </w:rPr>
        <w:t>Изоскалярная</w:t>
      </w:r>
      <w:proofErr w:type="spellEnd"/>
      <w:r>
        <w:rPr>
          <w:rFonts w:ascii="Arial" w:hAnsi="Arial" w:cs="Arial"/>
          <w:color w:val="333333"/>
          <w:sz w:val="21"/>
          <w:szCs w:val="21"/>
        </w:rPr>
        <w:t xml:space="preserve"> нуклонная аксиальная константа и правило сумм </w:t>
      </w:r>
      <w:proofErr w:type="spellStart"/>
      <w:r>
        <w:rPr>
          <w:rFonts w:ascii="Arial" w:hAnsi="Arial" w:cs="Arial"/>
          <w:color w:val="333333"/>
          <w:sz w:val="21"/>
          <w:szCs w:val="21"/>
        </w:rPr>
        <w:t>Бьёркена</w:t>
      </w:r>
      <w:proofErr w:type="spellEnd"/>
    </w:p>
    <w:p w14:paraId="2576FA42" w14:textId="77777777" w:rsidR="00BD2144" w:rsidRDefault="00BD2144" w:rsidP="00BD21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ВЕКТОРНЫЕ И АКСИАЛЬНЫЕ КОНСТАНТЫ МЕЗОНОВ СОДЕШЩИХ ТЯЖЕЛЫЕ КВАРКИ.</w:t>
      </w:r>
    </w:p>
    <w:p w14:paraId="606B82ED" w14:textId="77777777" w:rsidR="00BD2144" w:rsidRDefault="00BD2144" w:rsidP="00BD21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Вклад пионов в аксиальные константы и амплитуда рас. </w:t>
      </w:r>
      <w:proofErr w:type="spellStart"/>
      <w:r>
        <w:rPr>
          <w:rFonts w:ascii="Arial" w:hAnsi="Arial" w:cs="Arial"/>
          <w:color w:val="333333"/>
          <w:sz w:val="21"/>
          <w:szCs w:val="21"/>
        </w:rPr>
        <w:t>пада</w:t>
      </w:r>
      <w:proofErr w:type="spellEnd"/>
      <w:r>
        <w:rPr>
          <w:rFonts w:ascii="Arial" w:hAnsi="Arial" w:cs="Arial"/>
          <w:color w:val="333333"/>
          <w:sz w:val="21"/>
          <w:szCs w:val="21"/>
        </w:rPr>
        <w:t xml:space="preserve"> ЗГ.</w:t>
      </w:r>
    </w:p>
    <w:p w14:paraId="178AACD8" w14:textId="77777777" w:rsidR="00BD2144" w:rsidRDefault="00BD2144" w:rsidP="00BD21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Правила сумм во внешнем векторном поле и амплитуда распада </w:t>
      </w:r>
      <w:proofErr w:type="spellStart"/>
      <w:r>
        <w:rPr>
          <w:rFonts w:ascii="Arial" w:hAnsi="Arial" w:cs="Arial"/>
          <w:color w:val="333333"/>
          <w:sz w:val="21"/>
          <w:szCs w:val="21"/>
        </w:rPr>
        <w:t>Йг</w:t>
      </w:r>
      <w:proofErr w:type="spellEnd"/>
      <w:proofErr w:type="gramStart"/>
      <w:r>
        <w:rPr>
          <w:rFonts w:ascii="Arial" w:hAnsi="Arial" w:cs="Arial"/>
          <w:color w:val="333333"/>
          <w:sz w:val="21"/>
          <w:szCs w:val="21"/>
        </w:rPr>
        <w:t>* :</w:t>
      </w:r>
      <w:proofErr w:type="gramEnd"/>
      <w:r>
        <w:rPr>
          <w:rFonts w:ascii="Arial" w:hAnsi="Arial" w:cs="Arial"/>
          <w:color w:val="333333"/>
          <w:sz w:val="21"/>
          <w:szCs w:val="21"/>
        </w:rPr>
        <w:t>£&gt; #</w:t>
      </w:r>
    </w:p>
    <w:p w14:paraId="69F09626" w14:textId="0210DA5D" w:rsidR="005E23AC" w:rsidRPr="00BD2144" w:rsidRDefault="005E23AC" w:rsidP="00BD2144"/>
    <w:sectPr w:rsidR="005E23AC" w:rsidRPr="00BD214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30A86" w14:textId="77777777" w:rsidR="00195147" w:rsidRDefault="00195147">
      <w:pPr>
        <w:spacing w:after="0" w:line="240" w:lineRule="auto"/>
      </w:pPr>
      <w:r>
        <w:separator/>
      </w:r>
    </w:p>
  </w:endnote>
  <w:endnote w:type="continuationSeparator" w:id="0">
    <w:p w14:paraId="7AFF939B" w14:textId="77777777" w:rsidR="00195147" w:rsidRDefault="00195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3842E" w14:textId="77777777" w:rsidR="00195147" w:rsidRDefault="00195147"/>
    <w:p w14:paraId="1B029508" w14:textId="77777777" w:rsidR="00195147" w:rsidRDefault="00195147"/>
    <w:p w14:paraId="4D1C0FD9" w14:textId="77777777" w:rsidR="00195147" w:rsidRDefault="00195147"/>
    <w:p w14:paraId="4898DDA9" w14:textId="77777777" w:rsidR="00195147" w:rsidRDefault="00195147"/>
    <w:p w14:paraId="2B7C7077" w14:textId="77777777" w:rsidR="00195147" w:rsidRDefault="00195147"/>
    <w:p w14:paraId="5FF3576D" w14:textId="77777777" w:rsidR="00195147" w:rsidRDefault="00195147"/>
    <w:p w14:paraId="156DD468" w14:textId="77777777" w:rsidR="00195147" w:rsidRDefault="0019514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1EB7B7" wp14:editId="497ABC6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30E66" w14:textId="77777777" w:rsidR="00195147" w:rsidRDefault="001951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1EB7B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030E66" w14:textId="77777777" w:rsidR="00195147" w:rsidRDefault="001951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7A4B29" w14:textId="77777777" w:rsidR="00195147" w:rsidRDefault="00195147"/>
    <w:p w14:paraId="3BA23245" w14:textId="77777777" w:rsidR="00195147" w:rsidRDefault="00195147"/>
    <w:p w14:paraId="586F5AC1" w14:textId="77777777" w:rsidR="00195147" w:rsidRDefault="0019514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998100" wp14:editId="0FF693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EF856" w14:textId="77777777" w:rsidR="00195147" w:rsidRDefault="00195147"/>
                          <w:p w14:paraId="68F9BA7B" w14:textId="77777777" w:rsidR="00195147" w:rsidRDefault="001951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99810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2EF856" w14:textId="77777777" w:rsidR="00195147" w:rsidRDefault="00195147"/>
                    <w:p w14:paraId="68F9BA7B" w14:textId="77777777" w:rsidR="00195147" w:rsidRDefault="001951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F98836" w14:textId="77777777" w:rsidR="00195147" w:rsidRDefault="00195147"/>
    <w:p w14:paraId="79EB613F" w14:textId="77777777" w:rsidR="00195147" w:rsidRDefault="00195147">
      <w:pPr>
        <w:rPr>
          <w:sz w:val="2"/>
          <w:szCs w:val="2"/>
        </w:rPr>
      </w:pPr>
    </w:p>
    <w:p w14:paraId="55FEA1BA" w14:textId="77777777" w:rsidR="00195147" w:rsidRDefault="00195147"/>
    <w:p w14:paraId="248F2F85" w14:textId="77777777" w:rsidR="00195147" w:rsidRDefault="00195147">
      <w:pPr>
        <w:spacing w:after="0" w:line="240" w:lineRule="auto"/>
      </w:pPr>
    </w:p>
  </w:footnote>
  <w:footnote w:type="continuationSeparator" w:id="0">
    <w:p w14:paraId="4F1C9A4A" w14:textId="77777777" w:rsidR="00195147" w:rsidRDefault="00195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47"/>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149103</TotalTime>
  <Pages>1</Pages>
  <Words>141</Words>
  <Characters>805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4217</cp:revision>
  <cp:lastPrinted>2009-02-06T05:36:00Z</cp:lastPrinted>
  <dcterms:created xsi:type="dcterms:W3CDTF">2024-01-07T13:43:00Z</dcterms:created>
  <dcterms:modified xsi:type="dcterms:W3CDTF">2025-08-20T18:50:00Z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