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B33F" w14:textId="78DD4581" w:rsidR="002F5556" w:rsidRPr="006D5481" w:rsidRDefault="006D5481" w:rsidP="006D5481">
      <w:r>
        <w:rPr>
          <w:rFonts w:ascii="Verdana" w:hAnsi="Verdana"/>
          <w:b/>
          <w:bCs/>
          <w:color w:val="000000"/>
          <w:shd w:val="clear" w:color="auto" w:fill="FFFFFF"/>
        </w:rPr>
        <w:t>Григор'єв Ігор Євгенійович. Розробка ефективних методів обгрунтування технологічних параметрів при проектуванні відкритих гірничих робіт: дис... канд. техн. наук: 05.15.03 / Криворізький технічний ун-т. - Кривий Ріг, 2004. , табл. 198. Григор'єв Олександр Львович. Розробка універсальних методів гідродинамічного розрахунку, динамічного аналізу та оптимізаційного синтезу основних елементів паливної апаратури дизелів: дис... д-ра техн. наук: 05.05.03 / Національний технічний ун-т "Харківський політехнічний ін-т". - Х., 2004.</w:t>
      </w:r>
    </w:p>
    <w:sectPr w:rsidR="002F5556" w:rsidRPr="006D54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6ABC" w14:textId="77777777" w:rsidR="00DA56B1" w:rsidRDefault="00DA56B1">
      <w:pPr>
        <w:spacing w:after="0" w:line="240" w:lineRule="auto"/>
      </w:pPr>
      <w:r>
        <w:separator/>
      </w:r>
    </w:p>
  </w:endnote>
  <w:endnote w:type="continuationSeparator" w:id="0">
    <w:p w14:paraId="23734163" w14:textId="77777777" w:rsidR="00DA56B1" w:rsidRDefault="00DA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5BCB" w14:textId="77777777" w:rsidR="00DA56B1" w:rsidRDefault="00DA56B1">
      <w:pPr>
        <w:spacing w:after="0" w:line="240" w:lineRule="auto"/>
      </w:pPr>
      <w:r>
        <w:separator/>
      </w:r>
    </w:p>
  </w:footnote>
  <w:footnote w:type="continuationSeparator" w:id="0">
    <w:p w14:paraId="3A2B282A" w14:textId="77777777" w:rsidR="00DA56B1" w:rsidRDefault="00DA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6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6B1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68952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</cp:revision>
  <dcterms:created xsi:type="dcterms:W3CDTF">2024-06-20T08:51:00Z</dcterms:created>
  <dcterms:modified xsi:type="dcterms:W3CDTF">2024-11-14T15:35:00Z</dcterms:modified>
  <cp:category/>
</cp:coreProperties>
</file>