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9F6B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Плужникова, Наталья Андреевна. Иммунологические показатели как факторы прогноза развития гнойных осложнений и сепсиса у онкологических больных : диссертация ... кандидата медицинских наук : 14.01.12 / Плужникова Наталья Андреевна; [Место защиты: ГУ "Российский онкологический научный центр РАМН"].- Москва, 2013.- 187 с.: ил.</w:t>
      </w:r>
    </w:p>
    <w:p w14:paraId="0B308F3C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</w:p>
    <w:p w14:paraId="60F3AF96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</w:p>
    <w:p w14:paraId="7FA3EF92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 БЮДЖЕТНОЕ УЧРЕЖДЕНИЕ</w:t>
      </w:r>
    </w:p>
    <w:p w14:paraId="4F2AAB53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«РОССИЙСКИЙ ОНКОЛОГИЧЕСКИЙ НАУЧНЫЙ ЦЕНТР</w:t>
      </w:r>
    </w:p>
    <w:p w14:paraId="32FB6F96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имени Н.Н.Блохина»</w:t>
      </w:r>
    </w:p>
    <w:p w14:paraId="72F49E9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РОССИЙСКОЙ АКАДЕМИИ МЕДИЦИНСКИХ НАУК</w:t>
      </w:r>
    </w:p>
    <w:p w14:paraId="2D73E8A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52B24A7B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04201363999</w:t>
      </w:r>
    </w:p>
    <w:p w14:paraId="1CE0206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ПЛУЖНИКОВА НАТАЛЬЯ АНДРЕЕВНА</w:t>
      </w:r>
    </w:p>
    <w:p w14:paraId="5D4819C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ИММУНОЛОГИЧЕСКИЕ ПОКАЗАТЕЛИ КАК ФАКТОРЫ ПРОГНОЗА РАЗВИТИЯ ГНОЙНЫХ ОСЛОЖНЕНИЙ И СЕПСИСА У ОНКОЛОГИЧЕСКИХ БОЛЬНЫХ</w:t>
      </w:r>
    </w:p>
    <w:p w14:paraId="321306D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14.01.12- онкология</w:t>
      </w:r>
    </w:p>
    <w:p w14:paraId="1EFA74D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14.03.09 - клиническая иммунология, аллергология</w:t>
      </w:r>
    </w:p>
    <w:p w14:paraId="09615D4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774472B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</w:t>
      </w:r>
    </w:p>
    <w:p w14:paraId="17F0BA7C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кандидата медицинских наук</w:t>
      </w:r>
    </w:p>
    <w:p w14:paraId="092ED3E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Научные руководители: доктор медицинских наук, профессор М.В. Киселевский, доктор медицинских наук Е.Г. Г ромова</w:t>
      </w:r>
    </w:p>
    <w:p w14:paraId="648523BB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lastRenderedPageBreak/>
        <w:t>Москва -2013</w:t>
      </w:r>
    </w:p>
    <w:p w14:paraId="62B8A7B4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61069E5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СПИСОК ИСПОЛЬЗОВАННЫХ СОКРАЩЕНИЙ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5</w:t>
      </w:r>
    </w:p>
    <w:p w14:paraId="55F697A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8</w:t>
      </w:r>
    </w:p>
    <w:p w14:paraId="7023AB4A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1. ОБЗОР ЛИТЕРАТУРЫ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13</w:t>
      </w:r>
    </w:p>
    <w:p w14:paraId="236F31BE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Актуальность проблемы в онкологии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14</w:t>
      </w:r>
    </w:p>
    <w:p w14:paraId="7BD4033D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Общее понятие о системной воспалительной реакции и сепсисе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16</w:t>
      </w:r>
    </w:p>
    <w:p w14:paraId="0F8D245D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Патогенез системной воспалительной реакции и сепсиса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22</w:t>
      </w:r>
    </w:p>
    <w:p w14:paraId="34B8B82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1.3.1.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Провоспалительные цитокины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26</w:t>
      </w:r>
    </w:p>
    <w:p w14:paraId="2D7DD576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1.3.2.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Противовоспалительные цитокины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28</w:t>
      </w:r>
    </w:p>
    <w:p w14:paraId="4F72DE2B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1.3.3.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Медиаторы воспаления нецитокиновой природы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29</w:t>
      </w:r>
    </w:p>
    <w:p w14:paraId="04C1EA5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1.4.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Иммунопатогенез системной воспалительной реакции и сепсиса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32</w:t>
      </w:r>
    </w:p>
    <w:p w14:paraId="1E47F9D4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1.5.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Диагностика системной воспалительной реакции и сепсиса,</w:t>
      </w:r>
    </w:p>
    <w:p w14:paraId="4A47F4E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проблема маркеров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40</w:t>
      </w:r>
    </w:p>
    <w:p w14:paraId="458B5FA4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2. МАТЕРИАЛЫ И МЕТОДЫ ИССЛЕДОВАНИЯ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50</w:t>
      </w:r>
    </w:p>
    <w:p w14:paraId="0EE0FDFC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2.1.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Список использованых материалов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50</w:t>
      </w:r>
    </w:p>
    <w:p w14:paraId="687C5322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2.2.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Список использованного оборудования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50</w:t>
      </w:r>
    </w:p>
    <w:p w14:paraId="048E2E1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2.3.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Дизайн исследования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51</w:t>
      </w:r>
    </w:p>
    <w:p w14:paraId="5D8B3A64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2.4.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Клиническая характеристика больных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51</w:t>
      </w:r>
    </w:p>
    <w:p w14:paraId="414BE8D7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2.5.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Методы исследования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58</w:t>
      </w:r>
    </w:p>
    <w:p w14:paraId="18306A22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2.6.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Методы оценки прогностической значимости и риска развития</w:t>
      </w:r>
    </w:p>
    <w:p w14:paraId="14644EA8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lastRenderedPageBreak/>
        <w:t>осложнений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65</w:t>
      </w:r>
    </w:p>
    <w:p w14:paraId="672A2E43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2.7.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Методы статистической обработки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67</w:t>
      </w:r>
    </w:p>
    <w:p w14:paraId="583DB92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РЕЗУЛЬТАТЫ СОБСТВЕННЫХ ИССЛЕДОВАНИЙ</w:t>
      </w:r>
    </w:p>
    <w:p w14:paraId="52F3D2F8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И ИХ ОБСУЖДЕНИЕ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69</w:t>
      </w:r>
    </w:p>
    <w:p w14:paraId="6EF165D5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3. Исследование динамики липополисахарида (EPS), LPS- связывающего белка (LBP) и растворимой формы CD 14 (sCD14) в периоперационном периоде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69</w:t>
      </w:r>
    </w:p>
    <w:p w14:paraId="3DDC923E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3.1.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Динамика концентрации липополисахарида (LPS)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69</w:t>
      </w:r>
    </w:p>
    <w:p w14:paraId="51E323B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3.2.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Динамика концентрации LPS-связывающего белка (LBP)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72</w:t>
      </w:r>
    </w:p>
    <w:p w14:paraId="11DE49D3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3.3.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Динамика концентрации растворимой формы CD14 (sCD14)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 xml:space="preserve">74 </w:t>
      </w:r>
    </w:p>
    <w:p w14:paraId="17C2E06C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з</w:t>
      </w:r>
    </w:p>
    <w:p w14:paraId="2A284EA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3.4.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Выявление корреляционной взаимосвязи исследуемых</w:t>
      </w:r>
    </w:p>
    <w:p w14:paraId="675D1D3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показателей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77</w:t>
      </w:r>
    </w:p>
    <w:p w14:paraId="7A371062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4. Исследование цитокинового профиля в периоперационном периоде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78</w:t>
      </w:r>
    </w:p>
    <w:p w14:paraId="2D7C8965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4.1.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Динамика моноцитарного хемокина 1 (МСР-1)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90</w:t>
      </w:r>
    </w:p>
    <w:p w14:paraId="1DAFC308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5. Выявление корреляционной взаимосвязи исследуемых</w:t>
      </w:r>
    </w:p>
    <w:p w14:paraId="7AD9CD7D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показателей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94</w:t>
      </w:r>
    </w:p>
    <w:p w14:paraId="10AD2E7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6. Исследование динамики иммуноглобулинов</w:t>
      </w:r>
    </w:p>
    <w:p w14:paraId="5EDC8763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в периоперационном периоде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96</w:t>
      </w:r>
    </w:p>
    <w:p w14:paraId="4D42B9FB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6.1.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Иммуноглобулин А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96</w:t>
      </w:r>
    </w:p>
    <w:p w14:paraId="13E5A3E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6.2.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Иммуноглобулин G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97</w:t>
      </w:r>
    </w:p>
    <w:p w14:paraId="6BCEC1D1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6.3.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Иммуноглобулин М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98</w:t>
      </w:r>
    </w:p>
    <w:p w14:paraId="75EE5F64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7. Исследование клеточного звена иммунитета</w:t>
      </w:r>
    </w:p>
    <w:p w14:paraId="54CE71E4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lastRenderedPageBreak/>
        <w:t>в периоперационном периоде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100</w:t>
      </w:r>
    </w:p>
    <w:p w14:paraId="0EF42DB2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Особенности фенотипа лейкоцитов и лейкоцитарной формулы</w:t>
      </w:r>
    </w:p>
    <w:p w14:paraId="4889AE6D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крови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100</w:t>
      </w:r>
    </w:p>
    <w:p w14:paraId="64F55E3E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Особенности фенотипа гранулоцитов и относительное</w:t>
      </w:r>
    </w:p>
    <w:p w14:paraId="342D57C7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 xml:space="preserve">содержание CD1 la, GDI lb, CD11с и CD95 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104</w:t>
      </w:r>
    </w:p>
    <w:p w14:paraId="4A8D2C4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7.1.1.1.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CD 11а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107</w:t>
      </w:r>
    </w:p>
    <w:p w14:paraId="24E9A353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7.1.1.2.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CD1 lb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108</w:t>
      </w:r>
    </w:p>
    <w:p w14:paraId="322B6BB7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7.1.1.3.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CD 11с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109</w:t>
      </w:r>
    </w:p>
    <w:p w14:paraId="46D006AC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7.1.1.4.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 CD95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112</w:t>
      </w:r>
    </w:p>
    <w:p w14:paraId="359CE15B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Особенности фенотипа моноцитов и относительное содержание</w:t>
      </w:r>
    </w:p>
    <w:p w14:paraId="5E7E36F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59187D">
        <w:rPr>
          <w:rFonts w:ascii="Times New Roman" w:hAnsi="Times New Roman" w:cs="Times New Roman"/>
          <w:noProof/>
          <w:sz w:val="26"/>
          <w:szCs w:val="26"/>
          <w:lang w:val="en-US"/>
        </w:rPr>
        <w:t>CD 11 a, CDllb, CDllc, CD95 HCD16</w:t>
      </w:r>
      <w:r w:rsidRPr="0059187D">
        <w:rPr>
          <w:rFonts w:ascii="Times New Roman" w:hAnsi="Times New Roman" w:cs="Times New Roman"/>
          <w:noProof/>
          <w:sz w:val="26"/>
          <w:szCs w:val="26"/>
          <w:lang w:val="en-US"/>
        </w:rPr>
        <w:tab/>
        <w:t>116</w:t>
      </w:r>
    </w:p>
    <w:p w14:paraId="2B0FE346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7.1.2.1.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 CD1 la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118</w:t>
      </w:r>
    </w:p>
    <w:p w14:paraId="1B8EAEBA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7.1.2.2.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 CD1 lb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120</w:t>
      </w:r>
    </w:p>
    <w:p w14:paraId="4BD1D52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7.1.2.3.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 CD11с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121</w:t>
      </w:r>
    </w:p>
    <w:p w14:paraId="4BEC4E14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7.1.2.4.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 CD95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122</w:t>
      </w:r>
    </w:p>
    <w:p w14:paraId="437C4595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7.1.2.5.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 CD16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 xml:space="preserve">123 </w:t>
      </w:r>
    </w:p>
    <w:p w14:paraId="118649B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Особенности фенотипа лимфоцитов и относительное</w:t>
      </w:r>
    </w:p>
    <w:p w14:paraId="67C58F45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содержание субпопуляций лимфоцитов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126</w:t>
      </w:r>
    </w:p>
    <w:p w14:paraId="21163BF6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7.1.3.1.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Относительное содержание CD95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128</w:t>
      </w:r>
    </w:p>
    <w:p w14:paraId="6D07037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7.1.3.2.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Цитотоксические лимфоциты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129</w:t>
      </w:r>
    </w:p>
    <w:p w14:paraId="411BCCE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7.1.3.3.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Т-хелперные лимфоциты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131</w:t>
      </w:r>
    </w:p>
    <w:p w14:paraId="6291C05E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7.1.3.4.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Т-регуляторные лимфоциты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135</w:t>
      </w:r>
    </w:p>
    <w:p w14:paraId="0C8DC44C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7.1.3.5.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Натуральные киллеры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136</w:t>
      </w:r>
    </w:p>
    <w:p w14:paraId="35B04B8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lastRenderedPageBreak/>
        <w:t>7.1.3.6.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В-лимфоциты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136</w:t>
      </w:r>
    </w:p>
    <w:p w14:paraId="474E9BE3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8. Выявление корреляционной взаимосвязи исследуемых</w:t>
      </w:r>
    </w:p>
    <w:p w14:paraId="2DBF3A7E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показателей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138</w:t>
      </w:r>
    </w:p>
    <w:p w14:paraId="1C33C44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9. Исследование функциональной активности лейкоцитов крови.. 139</w:t>
      </w:r>
    </w:p>
    <w:p w14:paraId="08FC81E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9.1.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Цитотоксическая активность натуральных киллеров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139</w:t>
      </w:r>
    </w:p>
    <w:p w14:paraId="5A0F31C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9.2.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Фагоцитарная активность нейтрофилов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142</w:t>
      </w:r>
    </w:p>
    <w:p w14:paraId="13F6BE53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9.3.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Метаболическая активность нейтрофилов (НСТ-тест)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146</w:t>
      </w:r>
    </w:p>
    <w:p w14:paraId="7BF02DB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10. Оценка базальной и стимулированной продукции цитокинов.. 150</w:t>
      </w:r>
    </w:p>
    <w:p w14:paraId="4817F00C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10.1.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Оценка продукции IL-6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150</w:t>
      </w:r>
    </w:p>
    <w:p w14:paraId="5960D958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10.2.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Оценка продукции IL-8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 xml:space="preserve"> 151</w:t>
      </w:r>
    </w:p>
    <w:p w14:paraId="737EEEC4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10.3.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Оценка продукции IL-18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153</w:t>
      </w:r>
    </w:p>
    <w:p w14:paraId="679AC153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ГЛАВА 1 1. Выявление корреляционной взаимосвязи исследуемых</w:t>
      </w:r>
    </w:p>
    <w:p w14:paraId="36F76B30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показателей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155</w:t>
      </w:r>
    </w:p>
    <w:p w14:paraId="4CD7E8B4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 xml:space="preserve">ГЛАВА 12. Оценка прогностической значимости иммунологических показателей и относительного риска развития осложнений 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156</w:t>
      </w:r>
    </w:p>
    <w:p w14:paraId="12071A2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12.1.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Выявление прогностической значимости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156</w:t>
      </w:r>
    </w:p>
    <w:p w14:paraId="358439EB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12.2.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Оценка относительного риска развития гнойных осложнений</w:t>
      </w:r>
    </w:p>
    <w:p w14:paraId="2CAEB2BB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и сепсиса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163</w:t>
      </w:r>
    </w:p>
    <w:p w14:paraId="450B78EA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ОБСУЖДЕНИЕ ПОЛУЧЕННЫХ РЕЗУЛЬТАТОВ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165</w:t>
      </w:r>
    </w:p>
    <w:p w14:paraId="642A7FB3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ВЫВОДЫ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179</w:t>
      </w:r>
    </w:p>
    <w:p w14:paraId="4D71D5EF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ПРАКТИЧЕСКИЕ РЕКОМЕНДАЦИИ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181</w:t>
      </w:r>
    </w:p>
    <w:p w14:paraId="23291ED9" w14:textId="77777777" w:rsidR="0059187D" w:rsidRPr="0059187D" w:rsidRDefault="0059187D" w:rsidP="0059187D">
      <w:pPr>
        <w:rPr>
          <w:rFonts w:ascii="Times New Roman" w:hAnsi="Times New Roman" w:cs="Times New Roman"/>
          <w:noProof/>
          <w:sz w:val="26"/>
          <w:szCs w:val="26"/>
        </w:rPr>
      </w:pPr>
      <w:r w:rsidRPr="0059187D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  <w:r w:rsidRPr="0059187D">
        <w:rPr>
          <w:rFonts w:ascii="Times New Roman" w:hAnsi="Times New Roman" w:cs="Times New Roman"/>
          <w:noProof/>
          <w:sz w:val="26"/>
          <w:szCs w:val="26"/>
        </w:rPr>
        <w:tab/>
        <w:t>183</w:t>
      </w:r>
    </w:p>
    <w:p w14:paraId="2DFB097C" w14:textId="7B912952" w:rsidR="00532738" w:rsidRDefault="00532738" w:rsidP="0059187D"/>
    <w:p w14:paraId="0AEB1B5D" w14:textId="7B01EB53" w:rsidR="0059187D" w:rsidRDefault="0059187D" w:rsidP="0059187D"/>
    <w:p w14:paraId="13ADC398" w14:textId="0C355C30" w:rsidR="0059187D" w:rsidRDefault="0059187D" w:rsidP="0059187D"/>
    <w:p w14:paraId="4E85D22B" w14:textId="77777777" w:rsidR="0059187D" w:rsidRDefault="0059187D" w:rsidP="0059187D">
      <w:pPr>
        <w:pStyle w:val="210"/>
        <w:shd w:val="clear" w:color="auto" w:fill="auto"/>
        <w:spacing w:line="377" w:lineRule="exact"/>
        <w:ind w:right="300" w:firstLine="0"/>
      </w:pPr>
      <w:r>
        <w:rPr>
          <w:rStyle w:val="21"/>
          <w:color w:val="000000"/>
        </w:rPr>
        <w:t>ВЫВОДЫ:</w:t>
      </w:r>
    </w:p>
    <w:p w14:paraId="7EDC90E3" w14:textId="77777777" w:rsidR="0059187D" w:rsidRDefault="0059187D" w:rsidP="0059187D">
      <w:pPr>
        <w:pStyle w:val="210"/>
        <w:numPr>
          <w:ilvl w:val="0"/>
          <w:numId w:val="32"/>
        </w:numPr>
        <w:shd w:val="clear" w:color="auto" w:fill="auto"/>
        <w:tabs>
          <w:tab w:val="left" w:pos="1115"/>
        </w:tabs>
        <w:spacing w:before="0" w:after="0" w:line="377" w:lineRule="exact"/>
        <w:ind w:right="300" w:firstLine="620"/>
        <w:jc w:val="both"/>
      </w:pPr>
      <w:r>
        <w:rPr>
          <w:rStyle w:val="21"/>
          <w:color w:val="000000"/>
        </w:rPr>
        <w:t>В группе онкологических пациентов с гнойными осложнениями и сепсисом на дооперационном этапе и в первые сутки после оперативного вмешательства уровень бактериального эндотоксина достоверно превышает таковой у группы онкологических пациентов без послеоперационных осложнений.</w:t>
      </w:r>
    </w:p>
    <w:p w14:paraId="6EAF496D" w14:textId="77777777" w:rsidR="0059187D" w:rsidRDefault="0059187D" w:rsidP="0059187D">
      <w:pPr>
        <w:pStyle w:val="210"/>
        <w:numPr>
          <w:ilvl w:val="0"/>
          <w:numId w:val="32"/>
        </w:numPr>
        <w:shd w:val="clear" w:color="auto" w:fill="auto"/>
        <w:tabs>
          <w:tab w:val="left" w:pos="1115"/>
        </w:tabs>
        <w:spacing w:before="0" w:after="0" w:line="377" w:lineRule="exact"/>
        <w:ind w:right="300" w:firstLine="620"/>
        <w:jc w:val="both"/>
      </w:pPr>
      <w:r>
        <w:rPr>
          <w:rStyle w:val="21"/>
          <w:color w:val="000000"/>
        </w:rPr>
        <w:t xml:space="preserve">В сыворотке крови онкологических больных с гнойными осложнениями на всем протяжении периоперационного периода значительно (в 3 - 5 раз) повышена концентрация растворимой формы рецептора моноцитов </w:t>
      </w:r>
      <w:r w:rsidRPr="0059187D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sCD</w:t>
      </w:r>
      <w:r w:rsidRPr="0059187D">
        <w:rPr>
          <w:rStyle w:val="21"/>
          <w:color w:val="000000"/>
          <w:lang w:eastAsia="en-US"/>
        </w:rPr>
        <w:t xml:space="preserve">14) </w:t>
      </w:r>
      <w:r>
        <w:rPr>
          <w:rStyle w:val="21"/>
          <w:color w:val="000000"/>
        </w:rPr>
        <w:t>по сравнению с группой онкологических пациентов без послеоперационных осложнений.</w:t>
      </w:r>
    </w:p>
    <w:p w14:paraId="55A0C944" w14:textId="77777777" w:rsidR="0059187D" w:rsidRDefault="0059187D" w:rsidP="0059187D">
      <w:pPr>
        <w:pStyle w:val="210"/>
        <w:numPr>
          <w:ilvl w:val="0"/>
          <w:numId w:val="32"/>
        </w:numPr>
        <w:shd w:val="clear" w:color="auto" w:fill="auto"/>
        <w:tabs>
          <w:tab w:val="left" w:pos="1115"/>
        </w:tabs>
        <w:spacing w:before="0" w:after="0" w:line="377" w:lineRule="exact"/>
        <w:ind w:right="300" w:firstLine="620"/>
        <w:jc w:val="both"/>
      </w:pPr>
      <w:r>
        <w:rPr>
          <w:rStyle w:val="21"/>
          <w:color w:val="000000"/>
        </w:rPr>
        <w:t xml:space="preserve">В группе онкологических пациентов с неблагоприятным течением раннего послеоперационного периода отмечено повышенное содержание в сыворотке крови </w:t>
      </w:r>
      <w:r>
        <w:rPr>
          <w:rStyle w:val="21"/>
          <w:color w:val="000000"/>
          <w:lang w:val="en-US" w:eastAsia="en-US"/>
        </w:rPr>
        <w:t>IL</w:t>
      </w:r>
      <w:r w:rsidRPr="0059187D">
        <w:rPr>
          <w:rStyle w:val="21"/>
          <w:color w:val="000000"/>
          <w:lang w:eastAsia="en-US"/>
        </w:rPr>
        <w:t xml:space="preserve">-6, </w:t>
      </w:r>
      <w:r>
        <w:rPr>
          <w:rStyle w:val="21"/>
          <w:color w:val="000000"/>
          <w:lang w:val="en-US" w:eastAsia="en-US"/>
        </w:rPr>
        <w:t>IL</w:t>
      </w:r>
      <w:r w:rsidRPr="0059187D">
        <w:rPr>
          <w:rStyle w:val="21"/>
          <w:color w:val="000000"/>
          <w:lang w:eastAsia="en-US"/>
        </w:rPr>
        <w:t xml:space="preserve">-8, </w:t>
      </w:r>
      <w:r>
        <w:rPr>
          <w:rStyle w:val="21"/>
          <w:color w:val="000000"/>
          <w:lang w:val="en-US" w:eastAsia="en-US"/>
        </w:rPr>
        <w:t>IL</w:t>
      </w:r>
      <w:r w:rsidRPr="0059187D">
        <w:rPr>
          <w:rStyle w:val="21"/>
          <w:color w:val="000000"/>
          <w:lang w:eastAsia="en-US"/>
        </w:rPr>
        <w:t xml:space="preserve">-18 </w:t>
      </w:r>
      <w:r>
        <w:rPr>
          <w:rStyle w:val="21"/>
          <w:color w:val="000000"/>
        </w:rPr>
        <w:t>и МСР-1 как на дооперационном этапе, так и в раннем послеоперационном периоде, по сравнению с онкологическими пациентами без осложнений. Особенностей динамики сывороточных уровней иммуноглобулинов в обследуемых группах онкологических пациентов не выявлено.</w:t>
      </w:r>
    </w:p>
    <w:p w14:paraId="14561A7C" w14:textId="77777777" w:rsidR="0059187D" w:rsidRDefault="0059187D" w:rsidP="0059187D">
      <w:pPr>
        <w:pStyle w:val="210"/>
        <w:numPr>
          <w:ilvl w:val="0"/>
          <w:numId w:val="32"/>
        </w:numPr>
        <w:shd w:val="clear" w:color="auto" w:fill="auto"/>
        <w:tabs>
          <w:tab w:val="left" w:pos="1115"/>
        </w:tabs>
        <w:spacing w:before="0" w:after="0" w:line="377" w:lineRule="exact"/>
        <w:ind w:right="300" w:firstLine="620"/>
        <w:jc w:val="both"/>
      </w:pPr>
      <w:r>
        <w:rPr>
          <w:rStyle w:val="21"/>
          <w:color w:val="000000"/>
        </w:rPr>
        <w:t xml:space="preserve">У онкологических больных с сепсисом на завершающем этапе операции отмечены максимальные значения противовоспалительного цитокина </w:t>
      </w:r>
      <w:r>
        <w:rPr>
          <w:rStyle w:val="21"/>
          <w:color w:val="000000"/>
          <w:lang w:val="en-US" w:eastAsia="en-US"/>
        </w:rPr>
        <w:t>IL</w:t>
      </w:r>
      <w:r w:rsidRPr="0059187D">
        <w:rPr>
          <w:rStyle w:val="21"/>
          <w:color w:val="000000"/>
          <w:lang w:eastAsia="en-US"/>
        </w:rPr>
        <w:t xml:space="preserve">-10 </w:t>
      </w:r>
      <w:r>
        <w:rPr>
          <w:rStyle w:val="21"/>
          <w:color w:val="000000"/>
        </w:rPr>
        <w:t xml:space="preserve">(400,79 пг/мл) по сравнению с группой онкологических больных с гнойными </w:t>
      </w:r>
      <w:r>
        <w:rPr>
          <w:rStyle w:val="21"/>
          <w:color w:val="000000"/>
        </w:rPr>
        <w:lastRenderedPageBreak/>
        <w:t>осложнениями (150,91 пг/мл) и без таковых (82,29 пг/мл).</w:t>
      </w:r>
    </w:p>
    <w:p w14:paraId="4642C649" w14:textId="77777777" w:rsidR="0059187D" w:rsidRDefault="0059187D" w:rsidP="0059187D">
      <w:pPr>
        <w:pStyle w:val="210"/>
        <w:numPr>
          <w:ilvl w:val="0"/>
          <w:numId w:val="32"/>
        </w:numPr>
        <w:shd w:val="clear" w:color="auto" w:fill="auto"/>
        <w:tabs>
          <w:tab w:val="left" w:pos="1115"/>
        </w:tabs>
        <w:spacing w:before="0" w:after="0" w:line="377" w:lineRule="exact"/>
        <w:ind w:right="300" w:firstLine="620"/>
        <w:jc w:val="both"/>
      </w:pPr>
      <w:r>
        <w:rPr>
          <w:rStyle w:val="21"/>
          <w:color w:val="000000"/>
        </w:rPr>
        <w:t xml:space="preserve">У онкологических пациентов с осложнениями в послеоперационном периоде отмечено достоверно повышенное содержание активных популяций </w:t>
      </w:r>
      <w:r>
        <w:rPr>
          <w:rStyle w:val="21"/>
          <w:color w:val="000000"/>
          <w:lang w:val="en-US" w:eastAsia="en-US"/>
        </w:rPr>
        <w:t>CD</w:t>
      </w:r>
      <w:r w:rsidRPr="0059187D">
        <w:rPr>
          <w:rStyle w:val="21"/>
          <w:color w:val="000000"/>
          <w:lang w:eastAsia="en-US"/>
        </w:rPr>
        <w:t>66</w:t>
      </w:r>
      <w:r>
        <w:rPr>
          <w:rStyle w:val="21"/>
          <w:color w:val="000000"/>
          <w:lang w:val="en-US" w:eastAsia="en-US"/>
        </w:rPr>
        <w:t>b</w:t>
      </w:r>
      <w:r w:rsidRPr="0059187D">
        <w:rPr>
          <w:rStyle w:val="21"/>
          <w:color w:val="000000"/>
          <w:lang w:eastAsia="en-US"/>
        </w:rPr>
        <w:t>+</w:t>
      </w:r>
      <w:r>
        <w:rPr>
          <w:rStyle w:val="21"/>
          <w:color w:val="000000"/>
          <w:lang w:val="en-US" w:eastAsia="en-US"/>
        </w:rPr>
        <w:t>CD</w:t>
      </w:r>
      <w:r w:rsidRPr="0059187D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1 1 с+-гранулоцитов в 1,5 раза с показателями функциональной активности ФИ = 80 - 90%, и ФЧ = 40 - 50 шт; </w:t>
      </w:r>
      <w:r>
        <w:rPr>
          <w:rStyle w:val="21"/>
          <w:color w:val="000000"/>
          <w:lang w:val="en-US" w:eastAsia="en-US"/>
        </w:rPr>
        <w:t>CD</w:t>
      </w:r>
      <w:r w:rsidRPr="0059187D">
        <w:rPr>
          <w:rStyle w:val="21"/>
          <w:color w:val="000000"/>
          <w:lang w:eastAsia="en-US"/>
        </w:rPr>
        <w:t>14+</w:t>
      </w:r>
      <w:r>
        <w:rPr>
          <w:rStyle w:val="21"/>
          <w:color w:val="000000"/>
          <w:lang w:val="en-US" w:eastAsia="en-US"/>
        </w:rPr>
        <w:t>CD</w:t>
      </w:r>
      <w:r w:rsidRPr="0059187D">
        <w:rPr>
          <w:rStyle w:val="21"/>
          <w:color w:val="000000"/>
          <w:lang w:eastAsia="en-US"/>
        </w:rPr>
        <w:t xml:space="preserve">16+ </w:t>
      </w:r>
      <w:r>
        <w:rPr>
          <w:rStyle w:val="21"/>
          <w:color w:val="000000"/>
        </w:rPr>
        <w:t xml:space="preserve">моноцитов в 2 раза и увеличение количества </w:t>
      </w:r>
      <w:r>
        <w:rPr>
          <w:rStyle w:val="21"/>
          <w:color w:val="000000"/>
          <w:lang w:val="en-US" w:eastAsia="en-US"/>
        </w:rPr>
        <w:t>CD</w:t>
      </w:r>
      <w:r w:rsidRPr="0059187D">
        <w:rPr>
          <w:rStyle w:val="21"/>
          <w:color w:val="000000"/>
          <w:lang w:eastAsia="en-US"/>
        </w:rPr>
        <w:t xml:space="preserve">3- </w:t>
      </w:r>
      <w:r>
        <w:rPr>
          <w:rStyle w:val="21"/>
          <w:color w:val="000000"/>
          <w:lang w:val="en-US" w:eastAsia="en-US"/>
        </w:rPr>
        <w:t>CD</w:t>
      </w:r>
      <w:r w:rsidRPr="0059187D">
        <w:rPr>
          <w:rStyle w:val="21"/>
          <w:color w:val="000000"/>
          <w:lang w:eastAsia="en-US"/>
        </w:rPr>
        <w:t>16+</w:t>
      </w:r>
      <w:r>
        <w:rPr>
          <w:rStyle w:val="21"/>
          <w:color w:val="000000"/>
          <w:lang w:val="en-US" w:eastAsia="en-US"/>
        </w:rPr>
        <w:t>CD</w:t>
      </w:r>
      <w:r w:rsidRPr="0059187D">
        <w:rPr>
          <w:rStyle w:val="21"/>
          <w:color w:val="000000"/>
          <w:lang w:eastAsia="en-US"/>
        </w:rPr>
        <w:t>56+-</w:t>
      </w:r>
      <w:r>
        <w:rPr>
          <w:rStyle w:val="21"/>
          <w:color w:val="000000"/>
          <w:lang w:val="en-US" w:eastAsia="en-US"/>
        </w:rPr>
        <w:t>NK</w:t>
      </w:r>
      <w:r w:rsidRPr="0059187D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</w:rPr>
        <w:t>клеток (ИЦА = 80 - 90%) по сравнению с группой онкологических пациентов без осложнений. В группе онкологических</w:t>
      </w:r>
    </w:p>
    <w:p w14:paraId="0ABDC40D" w14:textId="77777777" w:rsidR="0059187D" w:rsidRDefault="0059187D" w:rsidP="0059187D">
      <w:pPr>
        <w:pStyle w:val="210"/>
        <w:shd w:val="clear" w:color="auto" w:fill="auto"/>
        <w:ind w:firstLine="0"/>
        <w:jc w:val="left"/>
      </w:pPr>
      <w:r>
        <w:rPr>
          <w:rStyle w:val="21"/>
          <w:color w:val="000000"/>
        </w:rPr>
        <w:t xml:space="preserve">больных с сепсисом зарегистрировано снижение в 4 раза доли </w:t>
      </w:r>
      <w:r>
        <w:rPr>
          <w:rStyle w:val="21"/>
          <w:color w:val="000000"/>
          <w:lang w:val="en-US" w:eastAsia="en-US"/>
        </w:rPr>
        <w:t>CD</w:t>
      </w:r>
      <w:r w:rsidRPr="0059187D">
        <w:rPr>
          <w:rStyle w:val="21"/>
          <w:color w:val="000000"/>
          <w:lang w:eastAsia="en-US"/>
        </w:rPr>
        <w:t xml:space="preserve">95+- </w:t>
      </w:r>
      <w:r>
        <w:rPr>
          <w:rStyle w:val="21"/>
          <w:color w:val="000000"/>
        </w:rPr>
        <w:t>лейкоцитов крови.</w:t>
      </w:r>
    </w:p>
    <w:p w14:paraId="2D16DEEC" w14:textId="77777777" w:rsidR="0059187D" w:rsidRDefault="0059187D" w:rsidP="0059187D">
      <w:pPr>
        <w:pStyle w:val="210"/>
        <w:numPr>
          <w:ilvl w:val="0"/>
          <w:numId w:val="32"/>
        </w:numPr>
        <w:shd w:val="clear" w:color="auto" w:fill="auto"/>
        <w:tabs>
          <w:tab w:val="left" w:pos="1098"/>
        </w:tabs>
        <w:spacing w:before="0" w:after="0" w:line="373" w:lineRule="exact"/>
        <w:ind w:right="300" w:firstLine="680"/>
        <w:jc w:val="both"/>
      </w:pPr>
      <w:r>
        <w:rPr>
          <w:rStyle w:val="21"/>
          <w:color w:val="000000"/>
        </w:rPr>
        <w:t xml:space="preserve">Наиболее прогностически ценными маркерами развития гнойных осложнений и сепсиса у онкохирургических пациентов при определении за 24 часа до оперативного вмешательства являются </w:t>
      </w:r>
      <w:r>
        <w:rPr>
          <w:rStyle w:val="21"/>
          <w:color w:val="000000"/>
          <w:lang w:val="en-US" w:eastAsia="en-US"/>
        </w:rPr>
        <w:t>IL</w:t>
      </w:r>
      <w:r w:rsidRPr="0059187D">
        <w:rPr>
          <w:rStyle w:val="21"/>
          <w:color w:val="000000"/>
          <w:lang w:eastAsia="en-US"/>
        </w:rPr>
        <w:t xml:space="preserve">-6 </w:t>
      </w:r>
      <w:r>
        <w:rPr>
          <w:rStyle w:val="21"/>
          <w:color w:val="000000"/>
        </w:rPr>
        <w:t xml:space="preserve">и МСР-1 (прогностическая значимость - 100%). На первые сутки после операции предикторной значимостью обладал </w:t>
      </w:r>
      <w:r>
        <w:rPr>
          <w:rStyle w:val="21"/>
          <w:color w:val="000000"/>
          <w:lang w:val="en-US" w:eastAsia="en-US"/>
        </w:rPr>
        <w:t>IL</w:t>
      </w:r>
      <w:r w:rsidRPr="0059187D">
        <w:rPr>
          <w:rStyle w:val="21"/>
          <w:color w:val="000000"/>
          <w:lang w:eastAsia="en-US"/>
        </w:rPr>
        <w:t xml:space="preserve">-18 </w:t>
      </w:r>
      <w:r>
        <w:rPr>
          <w:rStyle w:val="21"/>
          <w:color w:val="000000"/>
        </w:rPr>
        <w:t xml:space="preserve">в сыворотке крови (свыше 80%). Бактериальный липополисахарид показал высокую степень значимости при одномоментном определении как на дооперационном этапе, так и на первые сутки после операции (более 80%). Для прогноза сепсиса у онкологических пациентов критичным показателем на дооперационном этапе является повышенный сывороточный уровень </w:t>
      </w:r>
      <w:r>
        <w:rPr>
          <w:rStyle w:val="21"/>
          <w:color w:val="000000"/>
          <w:lang w:val="en-US" w:eastAsia="en-US"/>
        </w:rPr>
        <w:t>sCD</w:t>
      </w:r>
      <w:r w:rsidRPr="0059187D">
        <w:rPr>
          <w:rStyle w:val="21"/>
          <w:color w:val="000000"/>
          <w:lang w:eastAsia="en-US"/>
        </w:rPr>
        <w:t xml:space="preserve">14 </w:t>
      </w:r>
      <w:r>
        <w:rPr>
          <w:rStyle w:val="21"/>
          <w:color w:val="000000"/>
        </w:rPr>
        <w:t xml:space="preserve">(более 5мкг/мл) </w:t>
      </w:r>
      <w:proofErr w:type="gramStart"/>
      <w:r>
        <w:rPr>
          <w:rStyle w:val="21"/>
          <w:color w:val="000000"/>
        </w:rPr>
        <w:t>ПЗ(</w:t>
      </w:r>
      <w:proofErr w:type="gramEnd"/>
      <w:r>
        <w:rPr>
          <w:rStyle w:val="21"/>
          <w:color w:val="000000"/>
        </w:rPr>
        <w:t>+)=89,50%.</w:t>
      </w:r>
    </w:p>
    <w:p w14:paraId="6172C00D" w14:textId="77777777" w:rsidR="0059187D" w:rsidRDefault="0059187D" w:rsidP="0059187D">
      <w:pPr>
        <w:pStyle w:val="210"/>
        <w:numPr>
          <w:ilvl w:val="0"/>
          <w:numId w:val="32"/>
        </w:numPr>
        <w:shd w:val="clear" w:color="auto" w:fill="auto"/>
        <w:tabs>
          <w:tab w:val="left" w:pos="1098"/>
        </w:tabs>
        <w:spacing w:before="0" w:after="0" w:line="373" w:lineRule="exact"/>
        <w:ind w:right="300" w:firstLine="680"/>
        <w:jc w:val="both"/>
        <w:sectPr w:rsidR="0059187D">
          <w:pgSz w:w="11900" w:h="16840"/>
          <w:pgMar w:top="1590" w:right="2236" w:bottom="4007" w:left="195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Относительно показателей клеточного иммунитета наиболее значимым в качестве прогноза развития гнойных осложнений и сепсиса у онкологических пациентов является </w:t>
      </w:r>
      <w:r>
        <w:rPr>
          <w:rStyle w:val="21"/>
          <w:color w:val="000000"/>
        </w:rPr>
        <w:lastRenderedPageBreak/>
        <w:t>повышенное абсолютное содержание натуральных киллеров (более 0,4* 10</w:t>
      </w:r>
      <w:r>
        <w:rPr>
          <w:rStyle w:val="21"/>
          <w:color w:val="000000"/>
          <w:vertAlign w:val="superscript"/>
        </w:rPr>
        <w:t>л</w:t>
      </w:r>
      <w:r>
        <w:rPr>
          <w:rStyle w:val="21"/>
          <w:color w:val="000000"/>
        </w:rPr>
        <w:t xml:space="preserve">9кл/л) </w:t>
      </w:r>
      <w:proofErr w:type="gramStart"/>
      <w:r>
        <w:rPr>
          <w:rStyle w:val="21"/>
          <w:color w:val="000000"/>
        </w:rPr>
        <w:t>ПЗ(</w:t>
      </w:r>
      <w:proofErr w:type="gramEnd"/>
      <w:r>
        <w:rPr>
          <w:rStyle w:val="21"/>
          <w:color w:val="000000"/>
        </w:rPr>
        <w:t xml:space="preserve">+)=81,80%. А также величина общего процента С066Ь+СБ95+-клеток у данной категории больных при определении на первые сутки после оперативного вмешательства </w:t>
      </w:r>
      <w:proofErr w:type="gramStart"/>
      <w:r>
        <w:rPr>
          <w:rStyle w:val="21"/>
          <w:color w:val="000000"/>
        </w:rPr>
        <w:t>ПЗ(</w:t>
      </w:r>
      <w:proofErr w:type="gramEnd"/>
      <w:r>
        <w:rPr>
          <w:rStyle w:val="21"/>
          <w:color w:val="000000"/>
        </w:rPr>
        <w:t>+)=90%.</w:t>
      </w:r>
    </w:p>
    <w:p w14:paraId="761E593A" w14:textId="77777777" w:rsidR="0059187D" w:rsidRPr="0059187D" w:rsidRDefault="0059187D" w:rsidP="0059187D"/>
    <w:sectPr w:rsidR="0059187D" w:rsidRPr="005918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0828" w14:textId="77777777" w:rsidR="00702D46" w:rsidRDefault="00702D46">
      <w:pPr>
        <w:spacing w:after="0" w:line="240" w:lineRule="auto"/>
      </w:pPr>
      <w:r>
        <w:separator/>
      </w:r>
    </w:p>
  </w:endnote>
  <w:endnote w:type="continuationSeparator" w:id="0">
    <w:p w14:paraId="18519F84" w14:textId="77777777" w:rsidR="00702D46" w:rsidRDefault="0070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58FC" w14:textId="77777777" w:rsidR="00702D46" w:rsidRDefault="00702D46">
      <w:pPr>
        <w:spacing w:after="0" w:line="240" w:lineRule="auto"/>
      </w:pPr>
      <w:r>
        <w:separator/>
      </w:r>
    </w:p>
  </w:footnote>
  <w:footnote w:type="continuationSeparator" w:id="0">
    <w:p w14:paraId="5BBF3FBA" w14:textId="77777777" w:rsidR="00702D46" w:rsidRDefault="0070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2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39"/>
    <w:multiLevelType w:val="multilevel"/>
    <w:tmpl w:val="0000003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0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CB"/>
    <w:multiLevelType w:val="multilevel"/>
    <w:tmpl w:val="000000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9"/>
  </w:num>
  <w:num w:numId="6">
    <w:abstractNumId w:val="32"/>
  </w:num>
  <w:num w:numId="7">
    <w:abstractNumId w:val="39"/>
  </w:num>
  <w:num w:numId="8">
    <w:abstractNumId w:val="40"/>
  </w:num>
  <w:num w:numId="9">
    <w:abstractNumId w:val="10"/>
  </w:num>
  <w:num w:numId="10">
    <w:abstractNumId w:val="3"/>
  </w:num>
  <w:num w:numId="11">
    <w:abstractNumId w:val="34"/>
  </w:num>
  <w:num w:numId="12">
    <w:abstractNumId w:val="35"/>
  </w:num>
  <w:num w:numId="13">
    <w:abstractNumId w:val="37"/>
  </w:num>
  <w:num w:numId="14">
    <w:abstractNumId w:val="38"/>
  </w:num>
  <w:num w:numId="15">
    <w:abstractNumId w:val="20"/>
  </w:num>
  <w:num w:numId="16">
    <w:abstractNumId w:val="8"/>
  </w:num>
  <w:num w:numId="17">
    <w:abstractNumId w:val="31"/>
  </w:num>
  <w:num w:numId="18">
    <w:abstractNumId w:val="36"/>
  </w:num>
  <w:num w:numId="19">
    <w:abstractNumId w:val="21"/>
  </w:num>
  <w:num w:numId="20">
    <w:abstractNumId w:val="22"/>
  </w:num>
  <w:num w:numId="21">
    <w:abstractNumId w:val="23"/>
  </w:num>
  <w:num w:numId="22">
    <w:abstractNumId w:val="18"/>
  </w:num>
  <w:num w:numId="23">
    <w:abstractNumId w:val="41"/>
  </w:num>
  <w:num w:numId="24">
    <w:abstractNumId w:val="42"/>
  </w:num>
  <w:num w:numId="25">
    <w:abstractNumId w:val="43"/>
  </w:num>
  <w:num w:numId="26">
    <w:abstractNumId w:val="24"/>
  </w:num>
  <w:num w:numId="27">
    <w:abstractNumId w:val="11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30"/>
  </w:num>
  <w:num w:numId="33">
    <w:abstractNumId w:val="33"/>
  </w:num>
  <w:num w:numId="34">
    <w:abstractNumId w:val="19"/>
  </w:num>
  <w:num w:numId="35">
    <w:abstractNumId w:val="26"/>
  </w:num>
  <w:num w:numId="36">
    <w:abstractNumId w:val="27"/>
  </w:num>
  <w:num w:numId="37">
    <w:abstractNumId w:val="13"/>
  </w:num>
  <w:num w:numId="38">
    <w:abstractNumId w:val="25"/>
  </w:num>
  <w:num w:numId="39">
    <w:abstractNumId w:val="28"/>
  </w:num>
  <w:num w:numId="40">
    <w:abstractNumId w:val="15"/>
  </w:num>
  <w:num w:numId="41">
    <w:abstractNumId w:val="16"/>
  </w:num>
  <w:num w:numId="42">
    <w:abstractNumId w:val="17"/>
  </w:num>
  <w:num w:numId="43">
    <w:abstractNumId w:val="9"/>
  </w:num>
  <w:num w:numId="44">
    <w:abstractNumId w:val="1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D46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sz w:val="26"/>
      <w:szCs w:val="26"/>
      <w:u w:val="none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57380</TotalTime>
  <Pages>9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10604</cp:revision>
  <dcterms:created xsi:type="dcterms:W3CDTF">2024-06-20T08:51:00Z</dcterms:created>
  <dcterms:modified xsi:type="dcterms:W3CDTF">2024-11-02T19:04:00Z</dcterms:modified>
  <cp:category/>
</cp:coreProperties>
</file>