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4929" w14:textId="77777777" w:rsidR="00137AAD" w:rsidRDefault="00137AAD" w:rsidP="00137AAD">
      <w:pPr>
        <w:pStyle w:val="afffffffffffffffffffffffffff5"/>
        <w:rPr>
          <w:rFonts w:ascii="Verdana" w:hAnsi="Verdana"/>
          <w:color w:val="000000"/>
          <w:sz w:val="21"/>
          <w:szCs w:val="21"/>
        </w:rPr>
      </w:pPr>
      <w:r>
        <w:rPr>
          <w:rFonts w:ascii="Helvetica Neue" w:hAnsi="Helvetica Neue"/>
          <w:b/>
          <w:bCs w:val="0"/>
          <w:color w:val="222222"/>
          <w:sz w:val="21"/>
          <w:szCs w:val="21"/>
        </w:rPr>
        <w:t>Рыжов, Юрий Николаевич.</w:t>
      </w:r>
    </w:p>
    <w:p w14:paraId="1B7B6577" w14:textId="77777777" w:rsidR="00137AAD" w:rsidRDefault="00137AAD" w:rsidP="00137AA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Стационарные волны в нелинейных периодически модулированных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- 124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7F04937" w14:textId="77777777" w:rsidR="00137AAD" w:rsidRDefault="00137AAD" w:rsidP="00137AA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Рыжов, Юрий Николаевич</w:t>
      </w:r>
    </w:p>
    <w:p w14:paraId="0835ABA9"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ВВЕДЕНИЕ п.1 Нелинейные взаимодействия в системах оптической обработки информации, пути повышения их эффективности п.2 Физическая картина распространения электромагнитных волн в нелинейных периодически модулированных средах. Возможности практической реализации рассматриваемых структур б </w:t>
      </w:r>
      <w:proofErr w:type="spellStart"/>
      <w:r>
        <w:rPr>
          <w:rFonts w:ascii="Arial" w:hAnsi="Arial" w:cs="Arial"/>
          <w:color w:val="333333"/>
          <w:sz w:val="21"/>
          <w:szCs w:val="21"/>
        </w:rPr>
        <w:t>п.З</w:t>
      </w:r>
      <w:proofErr w:type="spellEnd"/>
      <w:r>
        <w:rPr>
          <w:rFonts w:ascii="Arial" w:hAnsi="Arial" w:cs="Arial"/>
          <w:color w:val="333333"/>
          <w:sz w:val="21"/>
          <w:szCs w:val="21"/>
        </w:rPr>
        <w:t xml:space="preserve"> Формулировка задачи п.4 Научная новизна и основные результаты, выносимые на защиту. п.5 Научная и практическая ценность</w:t>
      </w:r>
    </w:p>
    <w:p w14:paraId="0E071C5C"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41D79E1C"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СТАЦИОНАРНЫЕ ВОЛНЫ В АКТИВНОЙ СРЭДЕ С</w:t>
      </w:r>
    </w:p>
    <w:p w14:paraId="07D963DA"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МАЛОЙ ГАРМОНИЧЕСКОЙ МОДУЛЯЦИЕЙ ДИЭЛЕКТРИЧЕСКОЙ ПРОНИЦАЕМОСТИ</w:t>
      </w:r>
    </w:p>
    <w:p w14:paraId="39D86734"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П.1 Дисперсионные свойства линейных периодических структур. Исходные уравнения для среды с активной нелинейностью</w:t>
      </w:r>
    </w:p>
    <w:p w14:paraId="3DFC1AE5"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 Уравнения стационарного режима</w:t>
      </w:r>
    </w:p>
    <w:p w14:paraId="0BA09757"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 Точные стационарные решения</w:t>
      </w:r>
    </w:p>
    <w:p w14:paraId="2ADA9769"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П.4 Приближенные стационарные </w:t>
      </w:r>
      <w:proofErr w:type="gramStart"/>
      <w:r>
        <w:rPr>
          <w:rFonts w:ascii="Arial" w:hAnsi="Arial" w:cs="Arial"/>
          <w:color w:val="333333"/>
          <w:sz w:val="21"/>
          <w:szCs w:val="21"/>
        </w:rPr>
        <w:t>решения .</w:t>
      </w:r>
      <w:proofErr w:type="gramEnd"/>
      <w:r>
        <w:rPr>
          <w:rFonts w:ascii="Arial" w:hAnsi="Arial" w:cs="Arial"/>
          <w:color w:val="333333"/>
          <w:sz w:val="21"/>
          <w:szCs w:val="21"/>
        </w:rPr>
        <w:t xml:space="preserve"> 46 Основные результаты и выводы к главе П</w:t>
      </w:r>
    </w:p>
    <w:p w14:paraId="1EEF5078"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СТАЦИОНАРНЫЕ ВОЛНЫ В ПЕРИОДИЧЕСКИ МОДУЛИРОВАННОЙ СРЕДЕ С РЕАКТИВНОЙ НЕЛИНЕЙНОСТЬЮ</w:t>
      </w:r>
    </w:p>
    <w:p w14:paraId="5DEEBD58"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Ш.1 Уравнения стационарного режима</w:t>
      </w:r>
    </w:p>
    <w:p w14:paraId="2AE2CA30"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Ш.2 Графический анализ стационарных решений</w:t>
      </w:r>
    </w:p>
    <w:p w14:paraId="59735885"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Ш.З Аналитический вид стационарных решений</w:t>
      </w:r>
    </w:p>
    <w:p w14:paraId="3917D24A" w14:textId="77777777" w:rsidR="00137AAD" w:rsidRDefault="00137AAD" w:rsidP="00137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Ш.4 Уравнения для электромагнитного поля вдали от полосы </w:t>
      </w:r>
      <w:proofErr w:type="spellStart"/>
      <w:r>
        <w:rPr>
          <w:rFonts w:ascii="Arial" w:hAnsi="Arial" w:cs="Arial"/>
          <w:color w:val="333333"/>
          <w:sz w:val="21"/>
          <w:szCs w:val="21"/>
        </w:rPr>
        <w:t>брэгговского</w:t>
      </w:r>
      <w:proofErr w:type="spellEnd"/>
      <w:r>
        <w:rPr>
          <w:rFonts w:ascii="Arial" w:hAnsi="Arial" w:cs="Arial"/>
          <w:color w:val="333333"/>
          <w:sz w:val="21"/>
          <w:szCs w:val="21"/>
        </w:rPr>
        <w:t xml:space="preserve"> отражения</w:t>
      </w:r>
    </w:p>
    <w:p w14:paraId="071EBB05" w14:textId="73375769" w:rsidR="00E67B85" w:rsidRPr="00137AAD" w:rsidRDefault="00E67B85" w:rsidP="00137AAD"/>
    <w:sectPr w:rsidR="00E67B85" w:rsidRPr="00137A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C89E" w14:textId="77777777" w:rsidR="00735390" w:rsidRDefault="00735390">
      <w:pPr>
        <w:spacing w:after="0" w:line="240" w:lineRule="auto"/>
      </w:pPr>
      <w:r>
        <w:separator/>
      </w:r>
    </w:p>
  </w:endnote>
  <w:endnote w:type="continuationSeparator" w:id="0">
    <w:p w14:paraId="0E9CF53C" w14:textId="77777777" w:rsidR="00735390" w:rsidRDefault="0073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D3D3" w14:textId="77777777" w:rsidR="00735390" w:rsidRDefault="00735390"/>
    <w:p w14:paraId="62E603C4" w14:textId="77777777" w:rsidR="00735390" w:rsidRDefault="00735390"/>
    <w:p w14:paraId="2D2B664C" w14:textId="77777777" w:rsidR="00735390" w:rsidRDefault="00735390"/>
    <w:p w14:paraId="75004141" w14:textId="77777777" w:rsidR="00735390" w:rsidRDefault="00735390"/>
    <w:p w14:paraId="25D45E0A" w14:textId="77777777" w:rsidR="00735390" w:rsidRDefault="00735390"/>
    <w:p w14:paraId="5F28702F" w14:textId="77777777" w:rsidR="00735390" w:rsidRDefault="00735390"/>
    <w:p w14:paraId="2D64B103" w14:textId="77777777" w:rsidR="00735390" w:rsidRDefault="007353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43104" wp14:editId="7DD92E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1581B" w14:textId="77777777" w:rsidR="00735390" w:rsidRDefault="00735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431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F1581B" w14:textId="77777777" w:rsidR="00735390" w:rsidRDefault="00735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E79630" w14:textId="77777777" w:rsidR="00735390" w:rsidRDefault="00735390"/>
    <w:p w14:paraId="71795799" w14:textId="77777777" w:rsidR="00735390" w:rsidRDefault="00735390"/>
    <w:p w14:paraId="57227035" w14:textId="77777777" w:rsidR="00735390" w:rsidRDefault="007353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C6EE7A" wp14:editId="5DB779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28B0" w14:textId="77777777" w:rsidR="00735390" w:rsidRDefault="00735390"/>
                          <w:p w14:paraId="2806BE8E" w14:textId="77777777" w:rsidR="00735390" w:rsidRDefault="00735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C6EE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5528B0" w14:textId="77777777" w:rsidR="00735390" w:rsidRDefault="00735390"/>
                    <w:p w14:paraId="2806BE8E" w14:textId="77777777" w:rsidR="00735390" w:rsidRDefault="00735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37832F" w14:textId="77777777" w:rsidR="00735390" w:rsidRDefault="00735390"/>
    <w:p w14:paraId="6FB08B6C" w14:textId="77777777" w:rsidR="00735390" w:rsidRDefault="00735390">
      <w:pPr>
        <w:rPr>
          <w:sz w:val="2"/>
          <w:szCs w:val="2"/>
        </w:rPr>
      </w:pPr>
    </w:p>
    <w:p w14:paraId="62E196E8" w14:textId="77777777" w:rsidR="00735390" w:rsidRDefault="00735390"/>
    <w:p w14:paraId="0367390C" w14:textId="77777777" w:rsidR="00735390" w:rsidRDefault="00735390">
      <w:pPr>
        <w:spacing w:after="0" w:line="240" w:lineRule="auto"/>
      </w:pPr>
    </w:p>
  </w:footnote>
  <w:footnote w:type="continuationSeparator" w:id="0">
    <w:p w14:paraId="09AF86AE" w14:textId="77777777" w:rsidR="00735390" w:rsidRDefault="0073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90"/>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118976</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2685</cp:revision>
  <cp:lastPrinted>2009-02-06T05:36:00Z</cp:lastPrinted>
  <dcterms:created xsi:type="dcterms:W3CDTF">2024-01-07T13:43:00Z</dcterms:created>
  <dcterms:modified xsi:type="dcterms:W3CDTF">2025-06-20T18:38:00Z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