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900A" w14:textId="77777777" w:rsidR="00506C72" w:rsidRDefault="00506C72" w:rsidP="00506C7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Хайдаров, </w:t>
      </w:r>
      <w:proofErr w:type="spellStart"/>
      <w:r>
        <w:rPr>
          <w:rFonts w:ascii="Helvetica" w:hAnsi="Helvetica" w:cs="Helvetica"/>
          <w:b/>
          <w:bCs w:val="0"/>
          <w:color w:val="222222"/>
          <w:sz w:val="21"/>
          <w:szCs w:val="21"/>
        </w:rPr>
        <w:t>Камбарали</w:t>
      </w:r>
      <w:proofErr w:type="spellEnd"/>
      <w:r>
        <w:rPr>
          <w:rFonts w:ascii="Helvetica" w:hAnsi="Helvetica" w:cs="Helvetica"/>
          <w:b/>
          <w:bCs w:val="0"/>
          <w:color w:val="222222"/>
          <w:sz w:val="21"/>
          <w:szCs w:val="21"/>
        </w:rPr>
        <w:t>.</w:t>
      </w:r>
    </w:p>
    <w:p w14:paraId="1293AD12" w14:textId="77777777" w:rsidR="00506C72" w:rsidRDefault="00506C72" w:rsidP="00506C7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Дислокационная неупругость послойно облученных монокристаллов фторидов лития и </w:t>
      </w:r>
      <w:proofErr w:type="gramStart"/>
      <w:r>
        <w:rPr>
          <w:rFonts w:ascii="Helvetica" w:hAnsi="Helvetica" w:cs="Helvetica"/>
          <w:caps/>
          <w:color w:val="222222"/>
          <w:sz w:val="21"/>
          <w:szCs w:val="21"/>
        </w:rPr>
        <w:t>натрия :</w:t>
      </w:r>
      <w:proofErr w:type="gramEnd"/>
      <w:r>
        <w:rPr>
          <w:rFonts w:ascii="Helvetica" w:hAnsi="Helvetica" w:cs="Helvetica"/>
          <w:caps/>
          <w:color w:val="222222"/>
          <w:sz w:val="21"/>
          <w:szCs w:val="21"/>
        </w:rPr>
        <w:t xml:space="preserve"> диссертация ... кандидата физико-математических наук : 01.04.07. - Фрунзе, 1983. - 186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663526C" w14:textId="77777777" w:rsidR="00506C72" w:rsidRDefault="00506C72" w:rsidP="00506C7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Хайдаров, </w:t>
      </w:r>
      <w:proofErr w:type="spellStart"/>
      <w:r>
        <w:rPr>
          <w:rFonts w:ascii="Arial" w:hAnsi="Arial" w:cs="Arial"/>
          <w:color w:val="646B71"/>
          <w:sz w:val="18"/>
          <w:szCs w:val="18"/>
        </w:rPr>
        <w:t>Камбарали</w:t>
      </w:r>
      <w:proofErr w:type="spellEnd"/>
    </w:p>
    <w:p w14:paraId="6B5DCCA1"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801CB3"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ВНУТРЕННЕЕ ТРЕНИЕ И ДИСЛОКАЦИОННЫЕ ЭЛЕКТРИЧЕСКИЕ ЭФФЕКТЫ В ЩЕЛОЧНО-ГАЛОИДНЫХ КРИСТАЛЛАХ (ЩГК) (ОБЗОР ЛИТЕРАТУРЫ)</w:t>
      </w:r>
    </w:p>
    <w:p w14:paraId="35D9BB32"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Элементы феноменологической теории </w:t>
      </w:r>
      <w:proofErr w:type="spellStart"/>
      <w:r>
        <w:rPr>
          <w:rFonts w:ascii="Arial" w:hAnsi="Arial" w:cs="Arial"/>
          <w:color w:val="333333"/>
          <w:sz w:val="21"/>
          <w:szCs w:val="21"/>
        </w:rPr>
        <w:t>неупругости</w:t>
      </w:r>
      <w:proofErr w:type="spellEnd"/>
      <w:r>
        <w:rPr>
          <w:rFonts w:ascii="Arial" w:hAnsi="Arial" w:cs="Arial"/>
          <w:color w:val="333333"/>
          <w:sz w:val="21"/>
          <w:szCs w:val="21"/>
        </w:rPr>
        <w:t xml:space="preserve"> твердых тел.</w:t>
      </w:r>
    </w:p>
    <w:p w14:paraId="7CEF4188"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Связь между различными мерами внутреннего трения.</w:t>
      </w:r>
    </w:p>
    <w:p w14:paraId="01B1EC7B"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Микроскопическая теория дислокационного внутреннего трения.</w:t>
      </w:r>
    </w:p>
    <w:p w14:paraId="21C9D7B8"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Модель струны</w:t>
      </w:r>
    </w:p>
    <w:p w14:paraId="576567B1"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1.3.2. </w:t>
      </w:r>
      <w:proofErr w:type="spellStart"/>
      <w:r>
        <w:rPr>
          <w:rFonts w:ascii="Arial" w:hAnsi="Arial" w:cs="Arial"/>
          <w:color w:val="333333"/>
          <w:sz w:val="21"/>
          <w:szCs w:val="21"/>
        </w:rPr>
        <w:t>АмплитудНО</w:t>
      </w:r>
      <w:proofErr w:type="spellEnd"/>
      <w:r>
        <w:rPr>
          <w:rFonts w:ascii="Arial" w:hAnsi="Arial" w:cs="Arial"/>
          <w:color w:val="333333"/>
          <w:sz w:val="21"/>
          <w:szCs w:val="21"/>
        </w:rPr>
        <w:t>'-независимое поглощение</w:t>
      </w:r>
    </w:p>
    <w:p w14:paraId="6847C478"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Механизмы амплитудно-</w:t>
      </w:r>
      <w:proofErr w:type="spellStart"/>
      <w:r>
        <w:rPr>
          <w:rFonts w:ascii="Arial" w:hAnsi="Arial" w:cs="Arial"/>
          <w:color w:val="333333"/>
          <w:sz w:val="21"/>
          <w:szCs w:val="21"/>
        </w:rPr>
        <w:t>зависймого</w:t>
      </w:r>
      <w:proofErr w:type="spellEnd"/>
      <w:r>
        <w:rPr>
          <w:rFonts w:ascii="Arial" w:hAnsi="Arial" w:cs="Arial"/>
          <w:color w:val="333333"/>
          <w:sz w:val="21"/>
          <w:szCs w:val="21"/>
        </w:rPr>
        <w:t xml:space="preserve"> внутреннего трения</w:t>
      </w:r>
    </w:p>
    <w:p w14:paraId="24492143"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Затухание в материале</w:t>
      </w:r>
    </w:p>
    <w:p w14:paraId="248DCFDF"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Использование внутреннего трения и дислокационных электромеханических явлений при изучении взаимодействия дислокаций с точечными дефектами в ЩГК (экспериментальные результаты)</w:t>
      </w:r>
    </w:p>
    <w:p w14:paraId="6F6C7141"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Влияние облучения на макро- и микропластические свойства ЩГК.</w:t>
      </w:r>
    </w:p>
    <w:p w14:paraId="2E41C340"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Влияние ионизирующей радиации на предел текучести</w:t>
      </w:r>
    </w:p>
    <w:p w14:paraId="2BEC32D0"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Изменение дислокационного внутреннего трения ЩГК после облучения.</w:t>
      </w:r>
    </w:p>
    <w:p w14:paraId="1F6610C2"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Влияние облучения на дислокационные электрические эффекты в деформированных ЩГК.</w:t>
      </w:r>
    </w:p>
    <w:p w14:paraId="299DA8FC"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ПОСЛОЙНОЕ ОБЛУЧЕНИЕ КАК СПОСОБ СОЗДАНИЯ МОДЕЛЬНЫХ КОМПОЗИТОВ: "МОНОКРИСТАЛЛ-МОНОКРИСТАЛЛ</w:t>
      </w:r>
      <w:proofErr w:type="gramStart"/>
      <w:r>
        <w:rPr>
          <w:rFonts w:ascii="Arial" w:hAnsi="Arial" w:cs="Arial"/>
          <w:color w:val="333333"/>
          <w:sz w:val="21"/>
          <w:szCs w:val="21"/>
        </w:rPr>
        <w:t>" .</w:t>
      </w:r>
      <w:proofErr w:type="gramEnd"/>
      <w:r>
        <w:rPr>
          <w:rFonts w:ascii="Arial" w:hAnsi="Arial" w:cs="Arial"/>
          <w:color w:val="333333"/>
          <w:sz w:val="21"/>
          <w:szCs w:val="21"/>
        </w:rPr>
        <w:t xml:space="preserve"> ТЕХНИКА МЕХАНИ</w:t>
      </w:r>
    </w:p>
    <w:p w14:paraId="2068A277"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ЧЕСКИХ И ЭЛЕКТРОАКУСТИЧЕСКИХ ЭКСПЕРИМЕНТОВ.</w:t>
      </w:r>
    </w:p>
    <w:p w14:paraId="692D7DAE"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Способ получения слоистых монокристаллических композитов и их особенности.</w:t>
      </w:r>
    </w:p>
    <w:p w14:paraId="113B5CDF"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Выбор материалов исследований.</w:t>
      </w:r>
    </w:p>
    <w:p w14:paraId="2D6696A1"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Выбор метода измерений. Методика электроакустических и механических испытаний</w:t>
      </w:r>
    </w:p>
    <w:p w14:paraId="53AD5A21"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Подготовка образцов к механическим и электроакустическим испытаниям.</w:t>
      </w:r>
    </w:p>
    <w:p w14:paraId="3C67944E"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Оценка погрешности измерений.</w:t>
      </w:r>
    </w:p>
    <w:p w14:paraId="6CB158E3"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РЕЗУЛЬТАТЫ МЕХАНИЧЕСКИХ ИСПЫТАНИЙ.</w:t>
      </w:r>
    </w:p>
    <w:p w14:paraId="6AABF386"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Кристаллы фтористого натрия.</w:t>
      </w:r>
    </w:p>
    <w:p w14:paraId="61AA4DA5"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Кристаллы фтористого лития.</w:t>
      </w:r>
    </w:p>
    <w:p w14:paraId="5D719758"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69C7F417"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РЕЗУЛЬТАТЫ ЭЛЕКТРОАКУСТИЧЕСКИХ ИЗМЕРЕНИЙ.</w:t>
      </w:r>
    </w:p>
    <w:p w14:paraId="36EC107D"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Влияние предварительной пластической деформации и после-деформационного старения на декремент и </w:t>
      </w:r>
      <w:proofErr w:type="spellStart"/>
      <w:r>
        <w:rPr>
          <w:rFonts w:ascii="Arial" w:hAnsi="Arial" w:cs="Arial"/>
          <w:color w:val="333333"/>
          <w:sz w:val="21"/>
          <w:szCs w:val="21"/>
        </w:rPr>
        <w:t>пьезомодуль</w:t>
      </w:r>
      <w:proofErr w:type="spellEnd"/>
      <w:r>
        <w:rPr>
          <w:rFonts w:ascii="Arial" w:hAnsi="Arial" w:cs="Arial"/>
          <w:color w:val="333333"/>
          <w:sz w:val="21"/>
          <w:szCs w:val="21"/>
        </w:rPr>
        <w:t xml:space="preserve"> монокристаллических образцов фторидов лития и натрия</w:t>
      </w:r>
    </w:p>
    <w:p w14:paraId="19416819"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облучения и температуры на амплитудно-зависимое внутреннее трение и дислокационный пьезоэлектрический модуль исследуемых материалов</w:t>
      </w:r>
    </w:p>
    <w:p w14:paraId="7D435501"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Основные экспериментальные закономерности и качественные выводы.</w:t>
      </w:r>
    </w:p>
    <w:p w14:paraId="1B2103F9"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ТЕОРЕТИЧЕСКИЙ АНАЛИЗ ЭКСДЕРШЕНТАЛЬНЫХ РЕЗУЛЬТАТОВ.</w:t>
      </w:r>
    </w:p>
    <w:p w14:paraId="5CA21DA1"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 оценке параметров дислокационной структуры.</w:t>
      </w:r>
    </w:p>
    <w:p w14:paraId="52578FD7"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Результаты оценки абсолютных значений дислокационных параметров кристаллов UF и </w:t>
      </w:r>
      <w:proofErr w:type="spellStart"/>
      <w:r>
        <w:rPr>
          <w:rFonts w:ascii="Arial" w:hAnsi="Arial" w:cs="Arial"/>
          <w:color w:val="333333"/>
          <w:sz w:val="21"/>
          <w:szCs w:val="21"/>
        </w:rPr>
        <w:t>NaF</w:t>
      </w:r>
      <w:proofErr w:type="spellEnd"/>
      <w:r>
        <w:rPr>
          <w:rFonts w:ascii="Arial" w:hAnsi="Arial" w:cs="Arial"/>
          <w:color w:val="333333"/>
          <w:sz w:val="21"/>
          <w:szCs w:val="21"/>
        </w:rPr>
        <w:t xml:space="preserve"> </w:t>
      </w:r>
      <w:proofErr w:type="spellStart"/>
      <w:r>
        <w:rPr>
          <w:rFonts w:ascii="Arial" w:hAnsi="Arial" w:cs="Arial"/>
          <w:color w:val="333333"/>
          <w:sz w:val="21"/>
          <w:szCs w:val="21"/>
        </w:rPr>
        <w:t>rq</w:t>
      </w:r>
      <w:proofErr w:type="spellEnd"/>
      <w:r>
        <w:rPr>
          <w:rFonts w:ascii="Arial" w:hAnsi="Arial" w:cs="Arial"/>
          <w:color w:val="333333"/>
          <w:sz w:val="21"/>
          <w:szCs w:val="21"/>
        </w:rPr>
        <w:t xml:space="preserve"> и после облучения</w:t>
      </w:r>
    </w:p>
    <w:p w14:paraId="04360998"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Дислокационный предел упругости композитных образцов</w:t>
      </w:r>
    </w:p>
    <w:p w14:paraId="281AC192"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5.4. Расчет декремента и дислокационного </w:t>
      </w:r>
      <w:proofErr w:type="spellStart"/>
      <w:r>
        <w:rPr>
          <w:rFonts w:ascii="Arial" w:hAnsi="Arial" w:cs="Arial"/>
          <w:color w:val="333333"/>
          <w:sz w:val="21"/>
          <w:szCs w:val="21"/>
        </w:rPr>
        <w:t>пьезомодуля</w:t>
      </w:r>
      <w:proofErr w:type="spellEnd"/>
      <w:r>
        <w:rPr>
          <w:rFonts w:ascii="Arial" w:hAnsi="Arial" w:cs="Arial"/>
          <w:color w:val="333333"/>
          <w:sz w:val="21"/>
          <w:szCs w:val="21"/>
        </w:rPr>
        <w:t xml:space="preserve"> в материалах исследованных кристаллов.</w:t>
      </w:r>
    </w:p>
    <w:p w14:paraId="2580BE1B" w14:textId="77777777" w:rsidR="00506C72" w:rsidRDefault="00506C72" w:rsidP="00506C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5.5. Результаты расчета декремента, </w:t>
      </w:r>
      <w:proofErr w:type="spellStart"/>
      <w:r>
        <w:rPr>
          <w:rFonts w:ascii="Arial" w:hAnsi="Arial" w:cs="Arial"/>
          <w:color w:val="333333"/>
          <w:sz w:val="21"/>
          <w:szCs w:val="21"/>
        </w:rPr>
        <w:t>пьезомодуля</w:t>
      </w:r>
      <w:proofErr w:type="spellEnd"/>
      <w:r>
        <w:rPr>
          <w:rFonts w:ascii="Arial" w:hAnsi="Arial" w:cs="Arial"/>
          <w:color w:val="333333"/>
          <w:sz w:val="21"/>
          <w:szCs w:val="21"/>
        </w:rPr>
        <w:t xml:space="preserve"> и дислокационных параметров материалов, заключенных между облученными слоями.</w:t>
      </w:r>
    </w:p>
    <w:p w14:paraId="071EBB05" w14:textId="32D8A506" w:rsidR="00E67B85" w:rsidRPr="00506C72" w:rsidRDefault="00E67B85" w:rsidP="00506C72"/>
    <w:sectPr w:rsidR="00E67B85" w:rsidRPr="00506C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D3B9" w14:textId="77777777" w:rsidR="00663274" w:rsidRDefault="00663274">
      <w:pPr>
        <w:spacing w:after="0" w:line="240" w:lineRule="auto"/>
      </w:pPr>
      <w:r>
        <w:separator/>
      </w:r>
    </w:p>
  </w:endnote>
  <w:endnote w:type="continuationSeparator" w:id="0">
    <w:p w14:paraId="5E7B7D39" w14:textId="77777777" w:rsidR="00663274" w:rsidRDefault="0066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57F4" w14:textId="77777777" w:rsidR="00663274" w:rsidRDefault="00663274"/>
    <w:p w14:paraId="7EC1155C" w14:textId="77777777" w:rsidR="00663274" w:rsidRDefault="00663274"/>
    <w:p w14:paraId="505D7603" w14:textId="77777777" w:rsidR="00663274" w:rsidRDefault="00663274"/>
    <w:p w14:paraId="2C853A37" w14:textId="77777777" w:rsidR="00663274" w:rsidRDefault="00663274"/>
    <w:p w14:paraId="0E1723C1" w14:textId="77777777" w:rsidR="00663274" w:rsidRDefault="00663274"/>
    <w:p w14:paraId="28C35970" w14:textId="77777777" w:rsidR="00663274" w:rsidRDefault="00663274"/>
    <w:p w14:paraId="694AEB9C" w14:textId="77777777" w:rsidR="00663274" w:rsidRDefault="006632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598E2D" wp14:editId="25B02A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11A94" w14:textId="77777777" w:rsidR="00663274" w:rsidRDefault="006632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98E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E11A94" w14:textId="77777777" w:rsidR="00663274" w:rsidRDefault="006632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3DBC46" w14:textId="77777777" w:rsidR="00663274" w:rsidRDefault="00663274"/>
    <w:p w14:paraId="2D6CCC42" w14:textId="77777777" w:rsidR="00663274" w:rsidRDefault="00663274"/>
    <w:p w14:paraId="41E4B926" w14:textId="77777777" w:rsidR="00663274" w:rsidRDefault="006632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5EBF50" wp14:editId="37DE65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FDD1" w14:textId="77777777" w:rsidR="00663274" w:rsidRDefault="00663274"/>
                          <w:p w14:paraId="51F738F4" w14:textId="77777777" w:rsidR="00663274" w:rsidRDefault="006632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5EBF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55FDD1" w14:textId="77777777" w:rsidR="00663274" w:rsidRDefault="00663274"/>
                    <w:p w14:paraId="51F738F4" w14:textId="77777777" w:rsidR="00663274" w:rsidRDefault="006632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9FB0FB" w14:textId="77777777" w:rsidR="00663274" w:rsidRDefault="00663274"/>
    <w:p w14:paraId="4F5586A4" w14:textId="77777777" w:rsidR="00663274" w:rsidRDefault="00663274">
      <w:pPr>
        <w:rPr>
          <w:sz w:val="2"/>
          <w:szCs w:val="2"/>
        </w:rPr>
      </w:pPr>
    </w:p>
    <w:p w14:paraId="1F1B2C5A" w14:textId="77777777" w:rsidR="00663274" w:rsidRDefault="00663274"/>
    <w:p w14:paraId="70814C50" w14:textId="77777777" w:rsidR="00663274" w:rsidRDefault="00663274">
      <w:pPr>
        <w:spacing w:after="0" w:line="240" w:lineRule="auto"/>
      </w:pPr>
    </w:p>
  </w:footnote>
  <w:footnote w:type="continuationSeparator" w:id="0">
    <w:p w14:paraId="6799D20B" w14:textId="77777777" w:rsidR="00663274" w:rsidRDefault="0066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27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115791</TotalTime>
  <Pages>3</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2304</cp:revision>
  <cp:lastPrinted>2009-02-06T05:36:00Z</cp:lastPrinted>
  <dcterms:created xsi:type="dcterms:W3CDTF">2024-01-07T13:43:00Z</dcterms:created>
  <dcterms:modified xsi:type="dcterms:W3CDTF">2025-06-17T11:33:00Z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