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74337" w14:textId="77777777" w:rsidR="005B4116" w:rsidRDefault="005B4116" w:rsidP="005B4116">
      <w:pPr>
        <w:pStyle w:val="afffffffffffffffffffffffffff5"/>
        <w:rPr>
          <w:rFonts w:ascii="Verdana" w:hAnsi="Verdana"/>
          <w:color w:val="000000"/>
          <w:sz w:val="21"/>
          <w:szCs w:val="21"/>
        </w:rPr>
      </w:pPr>
      <w:r>
        <w:rPr>
          <w:rFonts w:ascii="Helvetica" w:hAnsi="Helvetica" w:cs="Helvetica"/>
          <w:b/>
          <w:bCs w:val="0"/>
          <w:color w:val="222222"/>
          <w:sz w:val="21"/>
          <w:szCs w:val="21"/>
        </w:rPr>
        <w:t>Халилова, Татьяна Викторовна.</w:t>
      </w:r>
    </w:p>
    <w:p w14:paraId="1A8A696D" w14:textId="77777777" w:rsidR="005B4116" w:rsidRDefault="005B4116" w:rsidP="005B4116">
      <w:pPr>
        <w:pStyle w:val="20"/>
        <w:spacing w:before="0" w:after="312"/>
        <w:rPr>
          <w:rFonts w:ascii="Arial" w:hAnsi="Arial" w:cs="Arial"/>
          <w:caps/>
          <w:color w:val="333333"/>
          <w:sz w:val="27"/>
          <w:szCs w:val="27"/>
        </w:rPr>
      </w:pPr>
      <w:r>
        <w:rPr>
          <w:rFonts w:ascii="Helvetica" w:hAnsi="Helvetica" w:cs="Helvetica"/>
          <w:caps/>
          <w:color w:val="222222"/>
          <w:sz w:val="21"/>
          <w:szCs w:val="21"/>
        </w:rPr>
        <w:t>Региональное лидерство и политическая культура : На материалах Казанской губернии, февраль 1917 - июль 1918 гг. : диссертация ... кандидата исторических наук : 23.00.03. - Казань, 2000. - 205 с.</w:t>
      </w:r>
    </w:p>
    <w:p w14:paraId="4AFB4946" w14:textId="77777777" w:rsidR="005B4116" w:rsidRDefault="005B4116" w:rsidP="005B4116">
      <w:pPr>
        <w:pStyle w:val="20"/>
        <w:spacing w:before="0" w:after="312"/>
        <w:rPr>
          <w:rFonts w:ascii="Arial" w:hAnsi="Arial" w:cs="Arial"/>
          <w:caps/>
          <w:color w:val="333333"/>
          <w:sz w:val="27"/>
          <w:szCs w:val="27"/>
        </w:rPr>
      </w:pPr>
      <w:r>
        <w:rPr>
          <w:rFonts w:ascii="Arial" w:hAnsi="Arial" w:cs="Arial"/>
          <w:caps/>
          <w:color w:val="333333"/>
          <w:sz w:val="27"/>
          <w:szCs w:val="27"/>
        </w:rPr>
        <w:t>Введение диссертации (часть автореферата)</w:t>
      </w:r>
      <w:r>
        <w:rPr>
          <w:rFonts w:ascii="Arial" w:hAnsi="Arial" w:cs="Arial"/>
          <w:color w:val="646B71"/>
          <w:sz w:val="18"/>
          <w:szCs w:val="18"/>
        </w:rPr>
        <w:t>на тему «Региональное лидерство и политическая культура: На материалах Казанской губернии, февраль 1917 - июль 1918 гг.»</w:t>
      </w:r>
    </w:p>
    <w:p w14:paraId="2536D1A1" w14:textId="77777777" w:rsidR="005B4116" w:rsidRDefault="005B4116" w:rsidP="005B4116">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Общественно-исторический опыт свидетельствует, как много в жизни народа, да и в мировом сообществе зависит от политических лидеров. Особенно возрастает их роль в переломные исторические периоды, когда радикальной трансформации подвергаются сами основы жизнеустройства людей, их идеалы, ценности, ориентации. В такие моменты политические лидеры являются выразителями общенациональных, социальных, региональных интересов, с ними связаны большие социальные ожидания. Способность политических лидеров оценивать ситуацию и указывать направление движения, мобилизовывать имеющиеся ресурсы играют существенную, а иногда и определяющую роль в социально-экономическом, политическом и культурном развитии общества.</w:t>
      </w:r>
    </w:p>
    <w:p w14:paraId="4314E71A" w14:textId="77777777" w:rsidR="005B4116" w:rsidRDefault="005B4116" w:rsidP="005B4116">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Безусловно, что процессы и явления общественной жизни обусловлены объективными законами и тенденциями, движущими силами и их интересами. Но невозможно понять общественную жизнь, ее внутренние пружины, без учета порой сдерживающих, а часто, наоборот, активизирующих воздействий на общественные явления и процессы политических лидеров. Не случайно, крупные события в жизни народов, целые исторические периоды связывают с именами политических руководителей, таких как Петр I, В.И.Ленин, И.В.Сталин, Дж. Вашингтон, Наполеон Бонапарт и др.</w:t>
      </w:r>
    </w:p>
    <w:p w14:paraId="13F2B394" w14:textId="77777777" w:rsidR="005B4116" w:rsidRDefault="005B4116" w:rsidP="005B4116">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Изучение лидерства, которое является составной частью социально-политического процесса, имеет непосредственно прагматическую направленность, так как позволяет понять и объяснить ряд сложных вопросов в российской истории, способствует более глубокому проникновению в понимание сущности политического режима, власти, выбора альтернатив развития страны.</w:t>
      </w:r>
    </w:p>
    <w:p w14:paraId="60DFF427" w14:textId="77777777" w:rsidR="005B4116" w:rsidRDefault="005B4116" w:rsidP="005B4116">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Наиболее ярко политическое лидерство проявило себя в эпоху русских революций 1917 года. События 1917 года во всем их многообразии и особенностях имеют знаковый характер. Революционный взрыв знаменовал собой не только гибель одной и рождение другой эпохи, коренное изменение социально-экономических и политических отношений в России, но и смену политических элит, политической культуры. Последняя оказала значительное влияние на формы, формирование, функционирование и развитие государственных и политических институтов, придала значимость и направление политическому процессу в целом и политическому поведению широких масс населения в </w:t>
      </w:r>
      <w:r>
        <w:rPr>
          <w:rFonts w:ascii="Verdana" w:hAnsi="Verdana"/>
          <w:color w:val="000000"/>
          <w:sz w:val="21"/>
          <w:szCs w:val="21"/>
        </w:rPr>
        <w:lastRenderedPageBreak/>
        <w:t>частности. После Февраля 1917 года страна получила возможность в полной мере осуществить буржуазную модернизацию и утвердиться в европейской индустриальной цивилизации, но, столкнувшись с рядом проблем и противоречий, выбрала свой специфический способ их решения. Октябрьская же революция в России стала главным событием XX века, выдающимся событием мировой истории. Она стала не только поворотным пунктом в истории самой России, но оказала в нашем столетии огромное влияние, как позитивное, так и негативное, на судьбы Европы и всего мира.</w:t>
      </w:r>
    </w:p>
    <w:p w14:paraId="0AA66FA3" w14:textId="77777777" w:rsidR="005B4116" w:rsidRDefault="005B4116" w:rsidP="005B4116">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последнее время особую актуальность и большой интерес у общественности и ученых вызвал феномен регионального политического лидерства. Связано это с проблемой взаимоотношений центра и регионов, и в первую очередь, с проблемой определения принципов государственного устройства. Однако, региональный фактор заявил о себе еще в период революционных потрясений 1917 года, когда в условиях распада российской государственности регионы предприняли ряд попыток сформировать новые формы государственности. Инициаторами этих преобразований явились политические лидеры. Для этого они использовали институты публичной власти, механизмы политического влияния, поддержку масс.</w:t>
      </w:r>
    </w:p>
    <w:p w14:paraId="2E15702C" w14:textId="77777777" w:rsidR="005B4116" w:rsidRDefault="005B4116" w:rsidP="005B4116">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По мнению М.Х. Фарукшина, видного казанского политолога, существует три причины, по которым современная наука должна уделять пристальное внимание изучению региональных политических лидеров и элит: во-первых, как считает М.Х. Фарукшин, региональные лидеры и региональные элиты в России — это самостоятельные и влиятельные участники политического процесса, имеющие собственные интересы и немалые ресурсы для их отстаивания. Их поведение и принимаемые решения оказывают сильное влияние на жизнь населения региона; во-вторых, политические лидеры являются проводниками общегосударственной политики в регионе, служат опорой всего российского государственного механизма. Без тесного взаимодействия региональных политических лидеров и элит с общенациональными невозможно нормальное функционирование общества и государства; в-третьих, местные политические лидеры и элиты являются одним из источников пополнения общенациональной элиты.1</w:t>
      </w:r>
    </w:p>
    <w:p w14:paraId="077D050E" w14:textId="77777777" w:rsidR="005B4116" w:rsidRDefault="005B4116" w:rsidP="005B4116">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Таким образом, определяется все большая необходимость в изучении характера и возможностей влияния региональных лидеров как на политическую жизнь отдельных регионов, так и на формирование российской политики в целом. Россия и Татарстан связаны общей исторической судьбой, общественно-политические процессы в них взаимосвязаны. Поэтому изучение регионального политического лидерства позволяет выявить общие и особенные черты и свойства этого феномена.</w:t>
      </w:r>
    </w:p>
    <w:p w14:paraId="62379EFC" w14:textId="77777777" w:rsidR="005B4116" w:rsidRDefault="005B4116" w:rsidP="005B4116">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Актуальность исследуемой проблеме придает и тот факт, что по масштабности перемен, остроте ситуации современные события часто сопоставляют с событиями 1917 года. С Февральской революции 1917 года российский политический процесс представляет собой попытку перехода от одной общественной системы (самодержавной, авторитарной) к другой (поставторитарной, демократической). Этот переход сопровождается обострением противоречий и столкновением старых традиционных ценностей и норм, политической культуры с новыми модернизированными институтами и установками. Политическая культура эпохи российских революций являлась своеобразным сочетанием новаций и архаики. Изменения выражались в появлении европейских образцов плюрализма и демократии, автономной и незакрепощенной личности, модернизирующегося общества и этики гражданственности. Традиционное проявлялось в мощных порывах к привычным российским стандартам социальной справедливости, в общинно-коллективистских привязанностях, в имидже политика как вождя, борца за правду против козней врагов. Результат этих столкновений во многом зависел от действий правящей и оппозиционной политических элит, возглавляемых лидерами.</w:t>
      </w:r>
    </w:p>
    <w:p w14:paraId="4FDAD129" w14:textId="48FF9B77" w:rsidR="00BD642D" w:rsidRPr="005B4116" w:rsidRDefault="00BD642D" w:rsidP="005B4116"/>
    <w:sectPr w:rsidR="00BD642D" w:rsidRPr="005B411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40D29" w14:textId="77777777" w:rsidR="00357490" w:rsidRDefault="00357490">
      <w:pPr>
        <w:spacing w:after="0" w:line="240" w:lineRule="auto"/>
      </w:pPr>
      <w:r>
        <w:separator/>
      </w:r>
    </w:p>
  </w:endnote>
  <w:endnote w:type="continuationSeparator" w:id="0">
    <w:p w14:paraId="149C70A3" w14:textId="77777777" w:rsidR="00357490" w:rsidRDefault="00357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BE377" w14:textId="77777777" w:rsidR="00357490" w:rsidRDefault="00357490"/>
    <w:p w14:paraId="64C2252B" w14:textId="77777777" w:rsidR="00357490" w:rsidRDefault="00357490"/>
    <w:p w14:paraId="0718D3C4" w14:textId="77777777" w:rsidR="00357490" w:rsidRDefault="00357490"/>
    <w:p w14:paraId="5E80C451" w14:textId="77777777" w:rsidR="00357490" w:rsidRDefault="00357490"/>
    <w:p w14:paraId="0CF84786" w14:textId="77777777" w:rsidR="00357490" w:rsidRDefault="00357490"/>
    <w:p w14:paraId="2BDC88F7" w14:textId="77777777" w:rsidR="00357490" w:rsidRDefault="00357490"/>
    <w:p w14:paraId="467F48CB" w14:textId="77777777" w:rsidR="00357490" w:rsidRDefault="003574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C625EC" wp14:editId="26A998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A957D" w14:textId="77777777" w:rsidR="00357490" w:rsidRDefault="003574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C625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0A957D" w14:textId="77777777" w:rsidR="00357490" w:rsidRDefault="003574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185E27" w14:textId="77777777" w:rsidR="00357490" w:rsidRDefault="00357490"/>
    <w:p w14:paraId="6DE0BFCD" w14:textId="77777777" w:rsidR="00357490" w:rsidRDefault="00357490"/>
    <w:p w14:paraId="622B202B" w14:textId="77777777" w:rsidR="00357490" w:rsidRDefault="003574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451D23" wp14:editId="1D7BAD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B4AB0" w14:textId="77777777" w:rsidR="00357490" w:rsidRDefault="00357490"/>
                          <w:p w14:paraId="110D266B" w14:textId="77777777" w:rsidR="00357490" w:rsidRDefault="003574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451D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1B4AB0" w14:textId="77777777" w:rsidR="00357490" w:rsidRDefault="00357490"/>
                    <w:p w14:paraId="110D266B" w14:textId="77777777" w:rsidR="00357490" w:rsidRDefault="003574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7E05D6" w14:textId="77777777" w:rsidR="00357490" w:rsidRDefault="00357490"/>
    <w:p w14:paraId="1CB2B205" w14:textId="77777777" w:rsidR="00357490" w:rsidRDefault="00357490">
      <w:pPr>
        <w:rPr>
          <w:sz w:val="2"/>
          <w:szCs w:val="2"/>
        </w:rPr>
      </w:pPr>
    </w:p>
    <w:p w14:paraId="0E64240A" w14:textId="77777777" w:rsidR="00357490" w:rsidRDefault="00357490"/>
    <w:p w14:paraId="32C74C48" w14:textId="77777777" w:rsidR="00357490" w:rsidRDefault="00357490">
      <w:pPr>
        <w:spacing w:after="0" w:line="240" w:lineRule="auto"/>
      </w:pPr>
    </w:p>
  </w:footnote>
  <w:footnote w:type="continuationSeparator" w:id="0">
    <w:p w14:paraId="793384A2" w14:textId="77777777" w:rsidR="00357490" w:rsidRDefault="00357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490"/>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93430</TotalTime>
  <Pages>3</Pages>
  <Words>949</Words>
  <Characters>5415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cp:revision>
  <cp:lastPrinted>2009-02-06T05:36:00Z</cp:lastPrinted>
  <dcterms:created xsi:type="dcterms:W3CDTF">2024-01-07T13:43:00Z</dcterms:created>
  <dcterms:modified xsi:type="dcterms:W3CDTF">2025-05-13T13:28:00Z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