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130F3" w14:textId="77777777" w:rsidR="00E25642" w:rsidRPr="00E25642" w:rsidRDefault="00E25642" w:rsidP="00E25642">
      <w:pPr>
        <w:rPr>
          <w:rFonts w:ascii="Helvetica" w:eastAsia="Symbol" w:hAnsi="Helvetica" w:cs="Helvetica"/>
          <w:b/>
          <w:bCs/>
          <w:color w:val="222222"/>
          <w:kern w:val="0"/>
          <w:sz w:val="21"/>
          <w:szCs w:val="21"/>
          <w:lang w:eastAsia="ru-RU"/>
        </w:rPr>
      </w:pPr>
      <w:r w:rsidRPr="00E25642">
        <w:rPr>
          <w:rFonts w:ascii="Helvetica" w:eastAsia="Symbol" w:hAnsi="Helvetica" w:cs="Helvetica"/>
          <w:b/>
          <w:bCs/>
          <w:color w:val="222222"/>
          <w:kern w:val="0"/>
          <w:sz w:val="21"/>
          <w:szCs w:val="21"/>
          <w:lang w:eastAsia="ru-RU"/>
        </w:rPr>
        <w:t>Баструков, Сергей Иванович.</w:t>
      </w:r>
    </w:p>
    <w:p w14:paraId="4EFFB35E" w14:textId="77777777" w:rsidR="00E25642" w:rsidRPr="00E25642" w:rsidRDefault="00E25642" w:rsidP="00E25642">
      <w:pPr>
        <w:rPr>
          <w:rFonts w:ascii="Helvetica" w:eastAsia="Symbol" w:hAnsi="Helvetica" w:cs="Helvetica"/>
          <w:b/>
          <w:bCs/>
          <w:color w:val="222222"/>
          <w:kern w:val="0"/>
          <w:sz w:val="21"/>
          <w:szCs w:val="21"/>
          <w:lang w:eastAsia="ru-RU"/>
        </w:rPr>
      </w:pPr>
      <w:r w:rsidRPr="00E25642">
        <w:rPr>
          <w:rFonts w:ascii="Helvetica" w:eastAsia="Symbol" w:hAnsi="Helvetica" w:cs="Helvetica"/>
          <w:b/>
          <w:bCs/>
          <w:color w:val="222222"/>
          <w:kern w:val="0"/>
          <w:sz w:val="21"/>
          <w:szCs w:val="21"/>
          <w:lang w:eastAsia="ru-RU"/>
        </w:rPr>
        <w:t>Низколежащие неротационные состояния в деформированных ядрах : диссертация ... кандидата физико-математических наук : 01.04.16. - Дубна, 1984. - 88 с.</w:t>
      </w:r>
    </w:p>
    <w:p w14:paraId="4290F5DD" w14:textId="77777777" w:rsidR="00E25642" w:rsidRPr="00E25642" w:rsidRDefault="00E25642" w:rsidP="00E25642">
      <w:pPr>
        <w:rPr>
          <w:rFonts w:ascii="Helvetica" w:eastAsia="Symbol" w:hAnsi="Helvetica" w:cs="Helvetica"/>
          <w:b/>
          <w:bCs/>
          <w:color w:val="222222"/>
          <w:kern w:val="0"/>
          <w:sz w:val="21"/>
          <w:szCs w:val="21"/>
          <w:lang w:eastAsia="ru-RU"/>
        </w:rPr>
      </w:pPr>
      <w:r w:rsidRPr="00E25642">
        <w:rPr>
          <w:rFonts w:ascii="Helvetica" w:eastAsia="Symbol" w:hAnsi="Helvetica" w:cs="Helvetica"/>
          <w:b/>
          <w:bCs/>
          <w:color w:val="222222"/>
          <w:kern w:val="0"/>
          <w:sz w:val="21"/>
          <w:szCs w:val="21"/>
          <w:lang w:eastAsia="ru-RU"/>
        </w:rPr>
        <w:t>Оглавление диссертациикандидат физико-математических наук Баструков, Сергей Иванович</w:t>
      </w:r>
    </w:p>
    <w:p w14:paraId="4E34FB85" w14:textId="77777777" w:rsidR="00E25642" w:rsidRPr="00E25642" w:rsidRDefault="00E25642" w:rsidP="00E25642">
      <w:pPr>
        <w:rPr>
          <w:rFonts w:ascii="Helvetica" w:eastAsia="Symbol" w:hAnsi="Helvetica" w:cs="Helvetica"/>
          <w:b/>
          <w:bCs/>
          <w:color w:val="222222"/>
          <w:kern w:val="0"/>
          <w:sz w:val="21"/>
          <w:szCs w:val="21"/>
          <w:lang w:eastAsia="ru-RU"/>
        </w:rPr>
      </w:pPr>
      <w:r w:rsidRPr="00E25642">
        <w:rPr>
          <w:rFonts w:ascii="Helvetica" w:eastAsia="Symbol" w:hAnsi="Helvetica" w:cs="Helvetica"/>
          <w:b/>
          <w:bCs/>
          <w:color w:val="222222"/>
          <w:kern w:val="0"/>
          <w:sz w:val="21"/>
          <w:szCs w:val="21"/>
          <w:lang w:eastAsia="ru-RU"/>
        </w:rPr>
        <w:t>ВВЕДЕНИЕ.</w:t>
      </w:r>
    </w:p>
    <w:p w14:paraId="61A20E28" w14:textId="77777777" w:rsidR="00E25642" w:rsidRPr="00E25642" w:rsidRDefault="00E25642" w:rsidP="00E25642">
      <w:pPr>
        <w:rPr>
          <w:rFonts w:ascii="Helvetica" w:eastAsia="Symbol" w:hAnsi="Helvetica" w:cs="Helvetica"/>
          <w:b/>
          <w:bCs/>
          <w:color w:val="222222"/>
          <w:kern w:val="0"/>
          <w:sz w:val="21"/>
          <w:szCs w:val="21"/>
          <w:lang w:eastAsia="ru-RU"/>
        </w:rPr>
      </w:pPr>
      <w:r w:rsidRPr="00E25642">
        <w:rPr>
          <w:rFonts w:ascii="Helvetica" w:eastAsia="Symbol" w:hAnsi="Helvetica" w:cs="Helvetica"/>
          <w:b/>
          <w:bCs/>
          <w:color w:val="222222"/>
          <w:kern w:val="0"/>
          <w:sz w:val="21"/>
          <w:szCs w:val="21"/>
          <w:lang w:eastAsia="ru-RU"/>
        </w:rPr>
        <w:t>Глава I. ОСНОВНЫЕ ПОЛОЖЕНИЯ КВАЗИЧАСТИЧН0-Ф0Н0НН0Й</w:t>
      </w:r>
    </w:p>
    <w:p w14:paraId="21060381" w14:textId="77777777" w:rsidR="00E25642" w:rsidRPr="00E25642" w:rsidRDefault="00E25642" w:rsidP="00E25642">
      <w:pPr>
        <w:rPr>
          <w:rFonts w:ascii="Helvetica" w:eastAsia="Symbol" w:hAnsi="Helvetica" w:cs="Helvetica"/>
          <w:b/>
          <w:bCs/>
          <w:color w:val="222222"/>
          <w:kern w:val="0"/>
          <w:sz w:val="21"/>
          <w:szCs w:val="21"/>
          <w:lang w:eastAsia="ru-RU"/>
        </w:rPr>
      </w:pPr>
      <w:r w:rsidRPr="00E25642">
        <w:rPr>
          <w:rFonts w:ascii="Helvetica" w:eastAsia="Symbol" w:hAnsi="Helvetica" w:cs="Helvetica"/>
          <w:b/>
          <w:bCs/>
          <w:color w:val="222222"/>
          <w:kern w:val="0"/>
          <w:sz w:val="21"/>
          <w:szCs w:val="21"/>
          <w:lang w:eastAsia="ru-RU"/>
        </w:rPr>
        <w:t>МОДЕЛИ.</w:t>
      </w:r>
    </w:p>
    <w:p w14:paraId="7EC11FB6" w14:textId="77777777" w:rsidR="00E25642" w:rsidRPr="00E25642" w:rsidRDefault="00E25642" w:rsidP="00E25642">
      <w:pPr>
        <w:rPr>
          <w:rFonts w:ascii="Helvetica" w:eastAsia="Symbol" w:hAnsi="Helvetica" w:cs="Helvetica"/>
          <w:b/>
          <w:bCs/>
          <w:color w:val="222222"/>
          <w:kern w:val="0"/>
          <w:sz w:val="21"/>
          <w:szCs w:val="21"/>
          <w:lang w:eastAsia="ru-RU"/>
        </w:rPr>
      </w:pPr>
      <w:r w:rsidRPr="00E25642">
        <w:rPr>
          <w:rFonts w:ascii="Helvetica" w:eastAsia="Symbol" w:hAnsi="Helvetica" w:cs="Helvetica"/>
          <w:b/>
          <w:bCs/>
          <w:color w:val="222222"/>
          <w:kern w:val="0"/>
          <w:sz w:val="21"/>
          <w:szCs w:val="21"/>
          <w:lang w:eastAsia="ru-RU"/>
        </w:rPr>
        <w:t>Введение.</w:t>
      </w:r>
    </w:p>
    <w:p w14:paraId="51EA7DA1" w14:textId="77777777" w:rsidR="00E25642" w:rsidRPr="00E25642" w:rsidRDefault="00E25642" w:rsidP="00E25642">
      <w:pPr>
        <w:rPr>
          <w:rFonts w:ascii="Helvetica" w:eastAsia="Symbol" w:hAnsi="Helvetica" w:cs="Helvetica"/>
          <w:b/>
          <w:bCs/>
          <w:color w:val="222222"/>
          <w:kern w:val="0"/>
          <w:sz w:val="21"/>
          <w:szCs w:val="21"/>
          <w:lang w:eastAsia="ru-RU"/>
        </w:rPr>
      </w:pPr>
      <w:r w:rsidRPr="00E25642">
        <w:rPr>
          <w:rFonts w:ascii="Helvetica" w:eastAsia="Symbol" w:hAnsi="Helvetica" w:cs="Helvetica"/>
          <w:b/>
          <w:bCs/>
          <w:color w:val="222222"/>
          <w:kern w:val="0"/>
          <w:sz w:val="21"/>
          <w:szCs w:val="21"/>
          <w:lang w:eastAsia="ru-RU"/>
        </w:rPr>
        <w:t>§ I. Модельный гамильтониан</w:t>
      </w:r>
    </w:p>
    <w:p w14:paraId="2BE274B6" w14:textId="77777777" w:rsidR="00E25642" w:rsidRPr="00E25642" w:rsidRDefault="00E25642" w:rsidP="00E25642">
      <w:pPr>
        <w:rPr>
          <w:rFonts w:ascii="Helvetica" w:eastAsia="Symbol" w:hAnsi="Helvetica" w:cs="Helvetica"/>
          <w:b/>
          <w:bCs/>
          <w:color w:val="222222"/>
          <w:kern w:val="0"/>
          <w:sz w:val="21"/>
          <w:szCs w:val="21"/>
          <w:lang w:eastAsia="ru-RU"/>
        </w:rPr>
      </w:pPr>
      <w:r w:rsidRPr="00E25642">
        <w:rPr>
          <w:rFonts w:ascii="Helvetica" w:eastAsia="Symbol" w:hAnsi="Helvetica" w:cs="Helvetica"/>
          <w:b/>
          <w:bCs/>
          <w:color w:val="222222"/>
          <w:kern w:val="0"/>
          <w:sz w:val="21"/>
          <w:szCs w:val="21"/>
          <w:lang w:eastAsia="ru-RU"/>
        </w:rPr>
        <w:t>§ 2. Основные характеристики неротационных состояний деформированных ядер.</w:t>
      </w:r>
    </w:p>
    <w:p w14:paraId="29A44130" w14:textId="77777777" w:rsidR="00E25642" w:rsidRPr="00E25642" w:rsidRDefault="00E25642" w:rsidP="00E25642">
      <w:pPr>
        <w:rPr>
          <w:rFonts w:ascii="Helvetica" w:eastAsia="Symbol" w:hAnsi="Helvetica" w:cs="Helvetica"/>
          <w:b/>
          <w:bCs/>
          <w:color w:val="222222"/>
          <w:kern w:val="0"/>
          <w:sz w:val="21"/>
          <w:szCs w:val="21"/>
          <w:lang w:eastAsia="ru-RU"/>
        </w:rPr>
      </w:pPr>
      <w:r w:rsidRPr="00E25642">
        <w:rPr>
          <w:rFonts w:ascii="Helvetica" w:eastAsia="Symbol" w:hAnsi="Helvetica" w:cs="Helvetica"/>
          <w:b/>
          <w:bCs/>
          <w:color w:val="222222"/>
          <w:kern w:val="0"/>
          <w:sz w:val="21"/>
          <w:szCs w:val="21"/>
          <w:lang w:eastAsia="ru-RU"/>
        </w:rPr>
        <w:t>§ 3. Корреляции квазичастиц в основных состояниях четно-четных деформированных ядер</w:t>
      </w:r>
    </w:p>
    <w:p w14:paraId="1D658477" w14:textId="77777777" w:rsidR="00E25642" w:rsidRPr="00E25642" w:rsidRDefault="00E25642" w:rsidP="00E25642">
      <w:pPr>
        <w:rPr>
          <w:rFonts w:ascii="Helvetica" w:eastAsia="Symbol" w:hAnsi="Helvetica" w:cs="Helvetica"/>
          <w:b/>
          <w:bCs/>
          <w:color w:val="222222"/>
          <w:kern w:val="0"/>
          <w:sz w:val="21"/>
          <w:szCs w:val="21"/>
          <w:lang w:eastAsia="ru-RU"/>
        </w:rPr>
      </w:pPr>
      <w:r w:rsidRPr="00E25642">
        <w:rPr>
          <w:rFonts w:ascii="Helvetica" w:eastAsia="Symbol" w:hAnsi="Helvetica" w:cs="Helvetica"/>
          <w:b/>
          <w:bCs/>
          <w:color w:val="222222"/>
          <w:kern w:val="0"/>
          <w:sz w:val="21"/>
          <w:szCs w:val="21"/>
          <w:lang w:eastAsia="ru-RU"/>
        </w:rPr>
        <w:t>Глава П. РОЛЬ ПРИНЦИПА ПАУЛИ ПРИ ОПИСАНИИ НИЗКОЛЕЖАЩИХ НЕРОТАЦИОННЫХ ВОЗБУЖДЕНИЙ НЕЧЕТНЫХ ДЕФОРМИРОВАННЫХ ЯДЕР.</w:t>
      </w:r>
    </w:p>
    <w:p w14:paraId="5A977B48" w14:textId="77777777" w:rsidR="00E25642" w:rsidRPr="00E25642" w:rsidRDefault="00E25642" w:rsidP="00E25642">
      <w:pPr>
        <w:rPr>
          <w:rFonts w:ascii="Helvetica" w:eastAsia="Symbol" w:hAnsi="Helvetica" w:cs="Helvetica"/>
          <w:b/>
          <w:bCs/>
          <w:color w:val="222222"/>
          <w:kern w:val="0"/>
          <w:sz w:val="21"/>
          <w:szCs w:val="21"/>
          <w:lang w:eastAsia="ru-RU"/>
        </w:rPr>
      </w:pPr>
      <w:r w:rsidRPr="00E25642">
        <w:rPr>
          <w:rFonts w:ascii="Helvetica" w:eastAsia="Symbol" w:hAnsi="Helvetica" w:cs="Helvetica"/>
          <w:b/>
          <w:bCs/>
          <w:color w:val="222222"/>
          <w:kern w:val="0"/>
          <w:sz w:val="21"/>
          <w:szCs w:val="21"/>
          <w:lang w:eastAsia="ru-RU"/>
        </w:rPr>
        <w:t>Введение.</w:t>
      </w:r>
    </w:p>
    <w:p w14:paraId="00615FE3" w14:textId="77777777" w:rsidR="00E25642" w:rsidRPr="00E25642" w:rsidRDefault="00E25642" w:rsidP="00E25642">
      <w:pPr>
        <w:rPr>
          <w:rFonts w:ascii="Helvetica" w:eastAsia="Symbol" w:hAnsi="Helvetica" w:cs="Helvetica"/>
          <w:b/>
          <w:bCs/>
          <w:color w:val="222222"/>
          <w:kern w:val="0"/>
          <w:sz w:val="21"/>
          <w:szCs w:val="21"/>
          <w:lang w:eastAsia="ru-RU"/>
        </w:rPr>
      </w:pPr>
      <w:r w:rsidRPr="00E25642">
        <w:rPr>
          <w:rFonts w:ascii="Helvetica" w:eastAsia="Symbol" w:hAnsi="Helvetica" w:cs="Helvetica"/>
          <w:b/>
          <w:bCs/>
          <w:color w:val="222222"/>
          <w:kern w:val="0"/>
          <w:sz w:val="21"/>
          <w:szCs w:val="21"/>
          <w:lang w:eastAsia="ru-RU"/>
        </w:rPr>
        <w:t>§ I. Основные уравнения для нечетных деформированных ядер . •.</w:t>
      </w:r>
    </w:p>
    <w:p w14:paraId="32A83C11" w14:textId="77777777" w:rsidR="00E25642" w:rsidRPr="00E25642" w:rsidRDefault="00E25642" w:rsidP="00E25642">
      <w:pPr>
        <w:rPr>
          <w:rFonts w:ascii="Helvetica" w:eastAsia="Symbol" w:hAnsi="Helvetica" w:cs="Helvetica"/>
          <w:b/>
          <w:bCs/>
          <w:color w:val="222222"/>
          <w:kern w:val="0"/>
          <w:sz w:val="21"/>
          <w:szCs w:val="21"/>
          <w:lang w:eastAsia="ru-RU"/>
        </w:rPr>
      </w:pPr>
      <w:r w:rsidRPr="00E25642">
        <w:rPr>
          <w:rFonts w:ascii="Helvetica" w:eastAsia="Symbol" w:hAnsi="Helvetica" w:cs="Helvetica"/>
          <w:b/>
          <w:bCs/>
          <w:color w:val="222222"/>
          <w:kern w:val="0"/>
          <w:sz w:val="21"/>
          <w:szCs w:val="21"/>
          <w:lang w:eastAsia="ru-RU"/>
        </w:rPr>
        <w:t>§ 2. Влияние принципа Паули на состояние "квазичастица ® фонон".</w:t>
      </w:r>
    </w:p>
    <w:p w14:paraId="7B151F48" w14:textId="77777777" w:rsidR="00E25642" w:rsidRPr="00E25642" w:rsidRDefault="00E25642" w:rsidP="00E25642">
      <w:pPr>
        <w:rPr>
          <w:rFonts w:ascii="Helvetica" w:eastAsia="Symbol" w:hAnsi="Helvetica" w:cs="Helvetica"/>
          <w:b/>
          <w:bCs/>
          <w:color w:val="222222"/>
          <w:kern w:val="0"/>
          <w:sz w:val="21"/>
          <w:szCs w:val="21"/>
          <w:lang w:eastAsia="ru-RU"/>
        </w:rPr>
      </w:pPr>
      <w:r w:rsidRPr="00E25642">
        <w:rPr>
          <w:rFonts w:ascii="Helvetica" w:eastAsia="Symbol" w:hAnsi="Helvetica" w:cs="Helvetica"/>
          <w:b/>
          <w:bCs/>
          <w:color w:val="222222"/>
          <w:kern w:val="0"/>
          <w:sz w:val="21"/>
          <w:szCs w:val="21"/>
          <w:lang w:eastAsia="ru-RU"/>
        </w:rPr>
        <w:t>§ 3. Анализ вибрационных состояний в нечетных деформированных ядрах.</w:t>
      </w:r>
    </w:p>
    <w:p w14:paraId="745E03D7" w14:textId="77777777" w:rsidR="00E25642" w:rsidRPr="00E25642" w:rsidRDefault="00E25642" w:rsidP="00E25642">
      <w:pPr>
        <w:rPr>
          <w:rFonts w:ascii="Helvetica" w:eastAsia="Symbol" w:hAnsi="Helvetica" w:cs="Helvetica"/>
          <w:b/>
          <w:bCs/>
          <w:color w:val="222222"/>
          <w:kern w:val="0"/>
          <w:sz w:val="21"/>
          <w:szCs w:val="21"/>
          <w:lang w:eastAsia="ru-RU"/>
        </w:rPr>
      </w:pPr>
      <w:r w:rsidRPr="00E25642">
        <w:rPr>
          <w:rFonts w:ascii="Helvetica" w:eastAsia="Symbol" w:hAnsi="Helvetica" w:cs="Helvetica"/>
          <w:b/>
          <w:bCs/>
          <w:color w:val="222222"/>
          <w:kern w:val="0"/>
          <w:sz w:val="21"/>
          <w:szCs w:val="21"/>
          <w:lang w:eastAsia="ru-RU"/>
        </w:rPr>
        <w:t>Глава Ш. ИЗУЧЕНИЕ ЕЛ -ПЕРЕХОДОВ В НЕЧЕТНЫХ ДЕФОРМИРОВАННЫХ ЯДРАХ.</w:t>
      </w:r>
    </w:p>
    <w:p w14:paraId="55C64484" w14:textId="77777777" w:rsidR="00E25642" w:rsidRPr="00E25642" w:rsidRDefault="00E25642" w:rsidP="00E25642">
      <w:pPr>
        <w:rPr>
          <w:rFonts w:ascii="Helvetica" w:eastAsia="Symbol" w:hAnsi="Helvetica" w:cs="Helvetica"/>
          <w:b/>
          <w:bCs/>
          <w:color w:val="222222"/>
          <w:kern w:val="0"/>
          <w:sz w:val="21"/>
          <w:szCs w:val="21"/>
          <w:lang w:eastAsia="ru-RU"/>
        </w:rPr>
      </w:pPr>
      <w:r w:rsidRPr="00E25642">
        <w:rPr>
          <w:rFonts w:ascii="Helvetica" w:eastAsia="Symbol" w:hAnsi="Helvetica" w:cs="Helvetica"/>
          <w:b/>
          <w:bCs/>
          <w:color w:val="222222"/>
          <w:kern w:val="0"/>
          <w:sz w:val="21"/>
          <w:szCs w:val="21"/>
          <w:lang w:eastAsia="ru-RU"/>
        </w:rPr>
        <w:t>Введение.</w:t>
      </w:r>
    </w:p>
    <w:p w14:paraId="323F6E12" w14:textId="77777777" w:rsidR="00E25642" w:rsidRPr="00E25642" w:rsidRDefault="00E25642" w:rsidP="00E25642">
      <w:pPr>
        <w:rPr>
          <w:rFonts w:ascii="Helvetica" w:eastAsia="Symbol" w:hAnsi="Helvetica" w:cs="Helvetica"/>
          <w:b/>
          <w:bCs/>
          <w:color w:val="222222"/>
          <w:kern w:val="0"/>
          <w:sz w:val="21"/>
          <w:szCs w:val="21"/>
          <w:lang w:eastAsia="ru-RU"/>
        </w:rPr>
      </w:pPr>
      <w:r w:rsidRPr="00E25642">
        <w:rPr>
          <w:rFonts w:ascii="Helvetica" w:eastAsia="Symbol" w:hAnsi="Helvetica" w:cs="Helvetica"/>
          <w:b/>
          <w:bCs/>
          <w:color w:val="222222"/>
          <w:kern w:val="0"/>
          <w:sz w:val="21"/>
          <w:szCs w:val="21"/>
          <w:lang w:eastAsia="ru-RU"/>
        </w:rPr>
        <w:t>§ I. Приведенные вероятности Е -переходов при учете квазичастичной структуры фонона</w:t>
      </w:r>
    </w:p>
    <w:p w14:paraId="466E7484" w14:textId="77777777" w:rsidR="00E25642" w:rsidRPr="00E25642" w:rsidRDefault="00E25642" w:rsidP="00E25642">
      <w:pPr>
        <w:rPr>
          <w:rFonts w:ascii="Helvetica" w:eastAsia="Symbol" w:hAnsi="Helvetica" w:cs="Helvetica"/>
          <w:b/>
          <w:bCs/>
          <w:color w:val="222222"/>
          <w:kern w:val="0"/>
          <w:sz w:val="21"/>
          <w:szCs w:val="21"/>
          <w:lang w:eastAsia="ru-RU"/>
        </w:rPr>
      </w:pPr>
      <w:r w:rsidRPr="00E25642">
        <w:rPr>
          <w:rFonts w:ascii="Helvetica" w:eastAsia="Symbol" w:hAnsi="Helvetica" w:cs="Helvetica"/>
          <w:b/>
          <w:bCs/>
          <w:color w:val="222222"/>
          <w:kern w:val="0"/>
          <w:sz w:val="21"/>
          <w:szCs w:val="21"/>
          <w:lang w:eastAsia="ru-RU"/>
        </w:rPr>
        <w:t>§ 2. Численный анализ приведенных вероятностей Е2(ДК =2)-переходов в ядрах редкоземельных элементов.</w:t>
      </w:r>
    </w:p>
    <w:p w14:paraId="3869883D" w14:textId="6681AB18" w:rsidR="00F11235" w:rsidRPr="00E25642" w:rsidRDefault="00F11235" w:rsidP="00E25642"/>
    <w:sectPr w:rsidR="00F11235" w:rsidRPr="00E2564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B7596" w14:textId="77777777" w:rsidR="00CC6981" w:rsidRDefault="00CC6981">
      <w:pPr>
        <w:spacing w:after="0" w:line="240" w:lineRule="auto"/>
      </w:pPr>
      <w:r>
        <w:separator/>
      </w:r>
    </w:p>
  </w:endnote>
  <w:endnote w:type="continuationSeparator" w:id="0">
    <w:p w14:paraId="62ABF0B2" w14:textId="77777777" w:rsidR="00CC6981" w:rsidRDefault="00CC6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3EA0B" w14:textId="77777777" w:rsidR="00CC6981" w:rsidRDefault="00CC6981"/>
    <w:p w14:paraId="6E566C2E" w14:textId="77777777" w:rsidR="00CC6981" w:rsidRDefault="00CC6981"/>
    <w:p w14:paraId="048105CB" w14:textId="77777777" w:rsidR="00CC6981" w:rsidRDefault="00CC6981"/>
    <w:p w14:paraId="64C7F192" w14:textId="77777777" w:rsidR="00CC6981" w:rsidRDefault="00CC6981"/>
    <w:p w14:paraId="658B4A0D" w14:textId="77777777" w:rsidR="00CC6981" w:rsidRDefault="00CC6981"/>
    <w:p w14:paraId="2BA4B0A9" w14:textId="77777777" w:rsidR="00CC6981" w:rsidRDefault="00CC6981"/>
    <w:p w14:paraId="681A185C" w14:textId="77777777" w:rsidR="00CC6981" w:rsidRDefault="00CC698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D676E4D" wp14:editId="73FF501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A9BC7" w14:textId="77777777" w:rsidR="00CC6981" w:rsidRDefault="00CC698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676E4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7FA9BC7" w14:textId="77777777" w:rsidR="00CC6981" w:rsidRDefault="00CC698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C2580E0" w14:textId="77777777" w:rsidR="00CC6981" w:rsidRDefault="00CC6981"/>
    <w:p w14:paraId="55CDEA17" w14:textId="77777777" w:rsidR="00CC6981" w:rsidRDefault="00CC6981"/>
    <w:p w14:paraId="579A5097" w14:textId="77777777" w:rsidR="00CC6981" w:rsidRDefault="00CC698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4AFA30C" wp14:editId="010EDB6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63B2A" w14:textId="77777777" w:rsidR="00CC6981" w:rsidRDefault="00CC6981"/>
                          <w:p w14:paraId="2C28A170" w14:textId="77777777" w:rsidR="00CC6981" w:rsidRDefault="00CC698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AFA30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9563B2A" w14:textId="77777777" w:rsidR="00CC6981" w:rsidRDefault="00CC6981"/>
                    <w:p w14:paraId="2C28A170" w14:textId="77777777" w:rsidR="00CC6981" w:rsidRDefault="00CC698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612A1B2" w14:textId="77777777" w:rsidR="00CC6981" w:rsidRDefault="00CC6981"/>
    <w:p w14:paraId="23D218A3" w14:textId="77777777" w:rsidR="00CC6981" w:rsidRDefault="00CC6981">
      <w:pPr>
        <w:rPr>
          <w:sz w:val="2"/>
          <w:szCs w:val="2"/>
        </w:rPr>
      </w:pPr>
    </w:p>
    <w:p w14:paraId="4E07D911" w14:textId="77777777" w:rsidR="00CC6981" w:rsidRDefault="00CC6981"/>
    <w:p w14:paraId="1E1F2F54" w14:textId="77777777" w:rsidR="00CC6981" w:rsidRDefault="00CC6981">
      <w:pPr>
        <w:spacing w:after="0" w:line="240" w:lineRule="auto"/>
      </w:pPr>
    </w:p>
  </w:footnote>
  <w:footnote w:type="continuationSeparator" w:id="0">
    <w:p w14:paraId="5541F38B" w14:textId="77777777" w:rsidR="00CC6981" w:rsidRDefault="00CC69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981"/>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166478</TotalTime>
  <Pages>1</Pages>
  <Words>165</Words>
  <Characters>946</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5183</cp:revision>
  <cp:lastPrinted>2009-02-06T05:36:00Z</cp:lastPrinted>
  <dcterms:created xsi:type="dcterms:W3CDTF">2024-01-07T13:43:00Z</dcterms:created>
  <dcterms:modified xsi:type="dcterms:W3CDTF">2025-09-19T10:52:00Z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