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05FB" w14:textId="77777777" w:rsidR="00DC64C2" w:rsidRDefault="00DC64C2" w:rsidP="00DC64C2">
      <w:pPr>
        <w:pStyle w:val="afffffffffffffffffffffffffff5"/>
        <w:rPr>
          <w:rFonts w:ascii="Verdana" w:hAnsi="Verdana"/>
          <w:color w:val="000000"/>
          <w:sz w:val="21"/>
          <w:szCs w:val="21"/>
        </w:rPr>
      </w:pPr>
      <w:r>
        <w:rPr>
          <w:rFonts w:ascii="Helvetica" w:hAnsi="Helvetica" w:cs="Helvetica"/>
          <w:b/>
          <w:bCs w:val="0"/>
          <w:color w:val="222222"/>
          <w:sz w:val="21"/>
          <w:szCs w:val="21"/>
        </w:rPr>
        <w:t>Подрезов, Юрий Николаевич.</w:t>
      </w:r>
    </w:p>
    <w:p w14:paraId="6C1A4805" w14:textId="77777777" w:rsidR="00DC64C2" w:rsidRDefault="00DC64C2" w:rsidP="00DC64C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Свойства отдельных элементов структуры поликристалла и их влияние на механизм межзеренного разрушения в сплавах вольфрама, молибдена и </w:t>
      </w:r>
      <w:proofErr w:type="gramStart"/>
      <w:r>
        <w:rPr>
          <w:rFonts w:ascii="Helvetica" w:hAnsi="Helvetica" w:cs="Helvetica"/>
          <w:caps/>
          <w:color w:val="222222"/>
          <w:sz w:val="21"/>
          <w:szCs w:val="21"/>
        </w:rPr>
        <w:t>ниобия :</w:t>
      </w:r>
      <w:proofErr w:type="gramEnd"/>
      <w:r>
        <w:rPr>
          <w:rFonts w:ascii="Helvetica" w:hAnsi="Helvetica" w:cs="Helvetica"/>
          <w:caps/>
          <w:color w:val="222222"/>
          <w:sz w:val="21"/>
          <w:szCs w:val="21"/>
        </w:rPr>
        <w:t xml:space="preserve"> диссертация ... кандидата физико-математических наук : 01.04.07. - Киев, 1984.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749DFDA" w14:textId="77777777" w:rsidR="00DC64C2" w:rsidRDefault="00DC64C2" w:rsidP="00DC64C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Подрезов, Юрий Николаевич</w:t>
      </w:r>
    </w:p>
    <w:p w14:paraId="781D87BB"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ED1376"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СТРУКТУРЫ НА НИЗКОТЕМПЕРАТУРНУЮ ХРУПКОСТЬ МЕТАЛЛОВ.</w:t>
      </w:r>
    </w:p>
    <w:p w14:paraId="65105987"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Энергетический критерий хрупкого разрушения</w:t>
      </w:r>
    </w:p>
    <w:p w14:paraId="3F476AB5"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Силовой критерий разрушения.</w:t>
      </w:r>
    </w:p>
    <w:p w14:paraId="31D5735A"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Физические аспекты хрупкого разрушения тугоплавких металлов.</w:t>
      </w:r>
    </w:p>
    <w:p w14:paraId="64B7161D"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Хрупкое </w:t>
      </w:r>
      <w:proofErr w:type="spellStart"/>
      <w:r>
        <w:rPr>
          <w:rFonts w:ascii="Arial" w:hAnsi="Arial" w:cs="Arial"/>
          <w:color w:val="333333"/>
          <w:sz w:val="21"/>
          <w:szCs w:val="21"/>
        </w:rPr>
        <w:t>межзеренное</w:t>
      </w:r>
      <w:proofErr w:type="spellEnd"/>
      <w:r>
        <w:rPr>
          <w:rFonts w:ascii="Arial" w:hAnsi="Arial" w:cs="Arial"/>
          <w:color w:val="333333"/>
          <w:sz w:val="21"/>
          <w:szCs w:val="21"/>
        </w:rPr>
        <w:t xml:space="preserve"> разрушение.</w:t>
      </w:r>
    </w:p>
    <w:p w14:paraId="5ED84F3E"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B64EF44"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МАТЕРИАЛЫ И МЕТОДИКА.</w:t>
      </w:r>
    </w:p>
    <w:p w14:paraId="5A3BD333"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материалов и методы исследования.</w:t>
      </w:r>
    </w:p>
    <w:p w14:paraId="44224104"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Методические особенности определения величины энергии разрушения исследуемых материалов.</w:t>
      </w:r>
    </w:p>
    <w:p w14:paraId="71250919"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 механических Свойств тела и границ зерен поликристаллов</w:t>
      </w:r>
    </w:p>
    <w:p w14:paraId="34DAEB56"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Литые крупнозернистые (~ 5 мм) сплавы вольфрама и молибдена.</w:t>
      </w:r>
    </w:p>
    <w:p w14:paraId="4D830168"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2.3.2. </w:t>
      </w:r>
      <w:proofErr w:type="spellStart"/>
      <w:r>
        <w:rPr>
          <w:rFonts w:ascii="Arial" w:hAnsi="Arial" w:cs="Arial"/>
          <w:color w:val="333333"/>
          <w:sz w:val="21"/>
          <w:szCs w:val="21"/>
        </w:rPr>
        <w:t>Рекристаллизованные</w:t>
      </w:r>
      <w:proofErr w:type="spellEnd"/>
      <w:r>
        <w:rPr>
          <w:rFonts w:ascii="Arial" w:hAnsi="Arial" w:cs="Arial"/>
          <w:color w:val="333333"/>
          <w:sz w:val="21"/>
          <w:szCs w:val="21"/>
        </w:rPr>
        <w:t xml:space="preserve"> </w:t>
      </w:r>
      <w:proofErr w:type="gramStart"/>
      <w:r>
        <w:rPr>
          <w:rFonts w:ascii="Arial" w:hAnsi="Arial" w:cs="Arial"/>
          <w:color w:val="333333"/>
          <w:sz w:val="21"/>
          <w:szCs w:val="21"/>
        </w:rPr>
        <w:t>( ^</w:t>
      </w:r>
      <w:proofErr w:type="gramEnd"/>
      <w:r>
        <w:rPr>
          <w:rFonts w:ascii="Arial" w:hAnsi="Arial" w:cs="Arial"/>
          <w:color w:val="333333"/>
          <w:sz w:val="21"/>
          <w:szCs w:val="21"/>
        </w:rPr>
        <w:t xml:space="preserve"> 100 мкм) сплавы вольфрама и молибдена.</w:t>
      </w:r>
    </w:p>
    <w:p w14:paraId="35D9D157"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040D94A"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ЭНЕРГЕТИЧЕСКИЕ ЗАКОНОМЕРНОСТИ РАСПРОСТРАНЕНИЯ ТРЕЩИНЫ В ПРЕДЕЛАХ ОТДЕЛЬНЫХ СТРУКТУРНЫХ ЭЛЕМЕНТОВ.</w:t>
      </w:r>
    </w:p>
    <w:p w14:paraId="52DCA7D3"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Распространение трещины в пределах отдельной границы</w:t>
      </w:r>
    </w:p>
    <w:p w14:paraId="761F2F7A"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3.1 Л. Влияние структуры границ зерен на энергию </w:t>
      </w:r>
      <w:proofErr w:type="spellStart"/>
      <w:r>
        <w:rPr>
          <w:rFonts w:ascii="Arial" w:hAnsi="Arial" w:cs="Arial"/>
          <w:color w:val="333333"/>
          <w:sz w:val="21"/>
          <w:szCs w:val="21"/>
        </w:rPr>
        <w:t>межзеренного</w:t>
      </w:r>
      <w:proofErr w:type="spellEnd"/>
      <w:r>
        <w:rPr>
          <w:rFonts w:ascii="Arial" w:hAnsi="Arial" w:cs="Arial"/>
          <w:color w:val="333333"/>
          <w:sz w:val="21"/>
          <w:szCs w:val="21"/>
        </w:rPr>
        <w:t xml:space="preserve"> разрушения.</w:t>
      </w:r>
    </w:p>
    <w:p w14:paraId="256D6424"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Влияние легирующих элементов на энергию разрушения границ зерен.</w:t>
      </w:r>
    </w:p>
    <w:p w14:paraId="70A786A0"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Вклад пластической деформации в энергию разрушения границы. Температурная зависимость энергии разрушения.</w:t>
      </w:r>
    </w:p>
    <w:p w14:paraId="65E4A840"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Энергетические закономерности преодоления трещиной стыка зерен.</w:t>
      </w:r>
    </w:p>
    <w:p w14:paraId="10179078"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Температура хладноломкости тела и границ зерен сплавов, склонных к </w:t>
      </w:r>
      <w:proofErr w:type="spellStart"/>
      <w:r>
        <w:rPr>
          <w:rFonts w:ascii="Arial" w:hAnsi="Arial" w:cs="Arial"/>
          <w:color w:val="333333"/>
          <w:sz w:val="21"/>
          <w:szCs w:val="21"/>
        </w:rPr>
        <w:t>межзеренному</w:t>
      </w:r>
      <w:proofErr w:type="spellEnd"/>
      <w:r>
        <w:rPr>
          <w:rFonts w:ascii="Arial" w:hAnsi="Arial" w:cs="Arial"/>
          <w:color w:val="333333"/>
          <w:sz w:val="21"/>
          <w:szCs w:val="21"/>
        </w:rPr>
        <w:t xml:space="preserve"> разрушению</w:t>
      </w:r>
    </w:p>
    <w:p w14:paraId="730E10AD"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DA2A8D1"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ЗАКОНОМЕРНОСТИ МЕЖЗЕРЕННОГО РАЗРУШЕНИЯ ПОЛИКРИСТАЛЛОВ ВОЛЬФРАМА И МОЛИБДЕНА.</w:t>
      </w:r>
    </w:p>
    <w:p w14:paraId="64335063"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w:t>
      </w:r>
      <w:proofErr w:type="spellStart"/>
      <w:r>
        <w:rPr>
          <w:rFonts w:ascii="Arial" w:hAnsi="Arial" w:cs="Arial"/>
          <w:color w:val="333333"/>
          <w:sz w:val="21"/>
          <w:szCs w:val="21"/>
        </w:rPr>
        <w:t>Межзеренное</w:t>
      </w:r>
      <w:proofErr w:type="spellEnd"/>
      <w:r>
        <w:rPr>
          <w:rFonts w:ascii="Arial" w:hAnsi="Arial" w:cs="Arial"/>
          <w:color w:val="333333"/>
          <w:sz w:val="21"/>
          <w:szCs w:val="21"/>
        </w:rPr>
        <w:t xml:space="preserve"> разрушение поликристалла, не содержащего трещину.</w:t>
      </w:r>
    </w:p>
    <w:p w14:paraId="1F9FC68D"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4.I.I. Зарождение </w:t>
      </w:r>
      <w:proofErr w:type="spellStart"/>
      <w:r>
        <w:rPr>
          <w:rFonts w:ascii="Arial" w:hAnsi="Arial" w:cs="Arial"/>
          <w:color w:val="333333"/>
          <w:sz w:val="21"/>
          <w:szCs w:val="21"/>
        </w:rPr>
        <w:t>межзеренной</w:t>
      </w:r>
      <w:proofErr w:type="spellEnd"/>
      <w:r>
        <w:rPr>
          <w:rFonts w:ascii="Arial" w:hAnsi="Arial" w:cs="Arial"/>
          <w:color w:val="333333"/>
          <w:sz w:val="21"/>
          <w:szCs w:val="21"/>
        </w:rPr>
        <w:t xml:space="preserve"> трещины.</w:t>
      </w:r>
    </w:p>
    <w:p w14:paraId="4F90C7DE"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Движение трещины в плоскости отдельной границы и взаимодействие со стыком зерен</w:t>
      </w:r>
    </w:p>
    <w:p w14:paraId="005075C8"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4.1.3. Катастрофическое распространение трещины. Доля </w:t>
      </w:r>
      <w:proofErr w:type="spellStart"/>
      <w:r>
        <w:rPr>
          <w:rFonts w:ascii="Arial" w:hAnsi="Arial" w:cs="Arial"/>
          <w:color w:val="333333"/>
          <w:sz w:val="21"/>
          <w:szCs w:val="21"/>
        </w:rPr>
        <w:t>межзеренной</w:t>
      </w:r>
      <w:proofErr w:type="spellEnd"/>
      <w:r>
        <w:rPr>
          <w:rFonts w:ascii="Arial" w:hAnsi="Arial" w:cs="Arial"/>
          <w:color w:val="333333"/>
          <w:sz w:val="21"/>
          <w:szCs w:val="21"/>
        </w:rPr>
        <w:t xml:space="preserve"> составляющей - физическая характеристика процесса разрушения</w:t>
      </w:r>
    </w:p>
    <w:p w14:paraId="29C31CE0"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Механические свойства поликристалла, содержащего трещину, соизмеримую с размерами структурных элементов.</w:t>
      </w:r>
    </w:p>
    <w:p w14:paraId="3D377F17"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Энергетические закономерности распространения макротрещины в поликристалле, склонном к </w:t>
      </w:r>
      <w:proofErr w:type="spellStart"/>
      <w:r>
        <w:rPr>
          <w:rFonts w:ascii="Arial" w:hAnsi="Arial" w:cs="Arial"/>
          <w:color w:val="333333"/>
          <w:sz w:val="21"/>
          <w:szCs w:val="21"/>
        </w:rPr>
        <w:t>межзеренному</w:t>
      </w:r>
      <w:proofErr w:type="spellEnd"/>
      <w:r>
        <w:rPr>
          <w:rFonts w:ascii="Arial" w:hAnsi="Arial" w:cs="Arial"/>
          <w:color w:val="333333"/>
          <w:sz w:val="21"/>
          <w:szCs w:val="21"/>
        </w:rPr>
        <w:t xml:space="preserve"> разрушению.</w:t>
      </w:r>
    </w:p>
    <w:p w14:paraId="151362AF"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3BD986F"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ВЯЗКОЕ МЕЖЗЕРЕННОЕ РАЗРУШЕНИЕ СПЛАВА</w:t>
      </w:r>
    </w:p>
    <w:p w14:paraId="3B8DB164"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NIH7oZe-0,1%C</w:t>
      </w:r>
    </w:p>
    <w:p w14:paraId="45DB25B7" w14:textId="77777777" w:rsidR="00DC64C2" w:rsidRDefault="00DC64C2" w:rsidP="00DC64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DC64C2" w:rsidRDefault="00E67B85" w:rsidP="00DC64C2"/>
    <w:sectPr w:rsidR="00E67B85" w:rsidRPr="00DC64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E64D" w14:textId="77777777" w:rsidR="00820AA5" w:rsidRDefault="00820AA5">
      <w:pPr>
        <w:spacing w:after="0" w:line="240" w:lineRule="auto"/>
      </w:pPr>
      <w:r>
        <w:separator/>
      </w:r>
    </w:p>
  </w:endnote>
  <w:endnote w:type="continuationSeparator" w:id="0">
    <w:p w14:paraId="0144382C" w14:textId="77777777" w:rsidR="00820AA5" w:rsidRDefault="0082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A351" w14:textId="77777777" w:rsidR="00820AA5" w:rsidRDefault="00820AA5"/>
    <w:p w14:paraId="60280236" w14:textId="77777777" w:rsidR="00820AA5" w:rsidRDefault="00820AA5"/>
    <w:p w14:paraId="79E9BCC3" w14:textId="77777777" w:rsidR="00820AA5" w:rsidRDefault="00820AA5"/>
    <w:p w14:paraId="16FB7B4E" w14:textId="77777777" w:rsidR="00820AA5" w:rsidRDefault="00820AA5"/>
    <w:p w14:paraId="48B6198E" w14:textId="77777777" w:rsidR="00820AA5" w:rsidRDefault="00820AA5"/>
    <w:p w14:paraId="0CFF3B99" w14:textId="77777777" w:rsidR="00820AA5" w:rsidRDefault="00820AA5"/>
    <w:p w14:paraId="369E1C59" w14:textId="77777777" w:rsidR="00820AA5" w:rsidRDefault="00820A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2DF413" wp14:editId="79F954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F839E" w14:textId="77777777" w:rsidR="00820AA5" w:rsidRDefault="00820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DF4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6F839E" w14:textId="77777777" w:rsidR="00820AA5" w:rsidRDefault="00820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B24BE9" w14:textId="77777777" w:rsidR="00820AA5" w:rsidRDefault="00820AA5"/>
    <w:p w14:paraId="551711B8" w14:textId="77777777" w:rsidR="00820AA5" w:rsidRDefault="00820AA5"/>
    <w:p w14:paraId="710FA525" w14:textId="77777777" w:rsidR="00820AA5" w:rsidRDefault="00820A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58CD5" wp14:editId="5498B1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901B" w14:textId="77777777" w:rsidR="00820AA5" w:rsidRDefault="00820AA5"/>
                          <w:p w14:paraId="183C4D7A" w14:textId="77777777" w:rsidR="00820AA5" w:rsidRDefault="00820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58C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83901B" w14:textId="77777777" w:rsidR="00820AA5" w:rsidRDefault="00820AA5"/>
                    <w:p w14:paraId="183C4D7A" w14:textId="77777777" w:rsidR="00820AA5" w:rsidRDefault="00820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3F6C77" w14:textId="77777777" w:rsidR="00820AA5" w:rsidRDefault="00820AA5"/>
    <w:p w14:paraId="1C30B3A0" w14:textId="77777777" w:rsidR="00820AA5" w:rsidRDefault="00820AA5">
      <w:pPr>
        <w:rPr>
          <w:sz w:val="2"/>
          <w:szCs w:val="2"/>
        </w:rPr>
      </w:pPr>
    </w:p>
    <w:p w14:paraId="1367C2EB" w14:textId="77777777" w:rsidR="00820AA5" w:rsidRDefault="00820AA5"/>
    <w:p w14:paraId="0EAD5F4E" w14:textId="77777777" w:rsidR="00820AA5" w:rsidRDefault="00820AA5">
      <w:pPr>
        <w:spacing w:after="0" w:line="240" w:lineRule="auto"/>
      </w:pPr>
    </w:p>
  </w:footnote>
  <w:footnote w:type="continuationSeparator" w:id="0">
    <w:p w14:paraId="15FF59A9" w14:textId="77777777" w:rsidR="00820AA5" w:rsidRDefault="00820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115164</TotalTime>
  <Pages>2</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2272</cp:revision>
  <cp:lastPrinted>2009-02-06T05:36:00Z</cp:lastPrinted>
  <dcterms:created xsi:type="dcterms:W3CDTF">2024-01-07T13:43:00Z</dcterms:created>
  <dcterms:modified xsi:type="dcterms:W3CDTF">2025-06-16T23:44:00Z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