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D659"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Кустов, Владимир Николаевич.</w:t>
      </w:r>
    </w:p>
    <w:p w14:paraId="72A7E3D4"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Исследование и разработка метода нейтронно-активационного анализа золотосодержащих руд и других объектов Дальневосточного региона с использованием радионуклидных источников нейтронов : диссертация ... кандидата физико-математических наук : 01.04.16. - Владивосток, 1984. - 165 с. : ил.</w:t>
      </w:r>
    </w:p>
    <w:p w14:paraId="2DDC3181"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Оглавление диссертациикандидат физико-математических наук Кустов, Владимир Николаевич</w:t>
      </w:r>
    </w:p>
    <w:p w14:paraId="7363F482"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ВВЕДЕНИЕ</w:t>
      </w:r>
    </w:p>
    <w:p w14:paraId="5CA8067A"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ГЛАВА I. ПРИМЕНЕНИЕ ЯДЕРНО-ФИЗИЧЕСКИХ МЕТОДОВ ОПРЕДЕЛЕНИЯ</w:t>
      </w:r>
    </w:p>
    <w:p w14:paraId="350D5BD9"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ЗОЛОТА В ГЕОЛОГИЧЕСКИХ ОБЪЕКТАХ.</w:t>
      </w:r>
    </w:p>
    <w:p w14:paraId="5C897264"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1.1. Прямые методы определения золота в рудных пробах.</w:t>
      </w:r>
    </w:p>
    <w:p w14:paraId="1FF64903"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1.1.1. Гамма-активационный анализ</w:t>
      </w:r>
    </w:p>
    <w:p w14:paraId="465BB408"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1.1.2. Нейтронно-активационный анализ</w:t>
      </w:r>
    </w:p>
    <w:p w14:paraId="47167CBC"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1.2. Радионуклидные источники нейтронов</w:t>
      </w:r>
    </w:p>
    <w:p w14:paraId="44BC0C5E"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1.2.1. Источники типа (ОС,П &gt;</w:t>
      </w:r>
    </w:p>
    <w:p w14:paraId="7D334457"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1.2.2. Фотонейтронные источники</w:t>
      </w:r>
    </w:p>
    <w:p w14:paraId="32D1C7C6"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1.2.3. Нейтронные источники спонтанного деления</w:t>
      </w:r>
    </w:p>
    <w:p w14:paraId="34E9CEAC"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ГЛАВА 2. ОПТИМИЗАЦИЯ УСЛОВИЙ ОБЛУЧЕНИЯ И КОНСТРУКЦИЯ УСТАНОВКИ ИНСТРУМЕНТАЛЬНОГО НЕЙТРОННО-АКТИВАЩОННОГО</w:t>
      </w:r>
    </w:p>
    <w:p w14:paraId="08AA6ADD"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АНАЛИЗА</w:t>
      </w:r>
    </w:p>
    <w:p w14:paraId="0CD2539D"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2.1." Общие закономерности пространственного распределения нейтронов в различных замедляющих материалах</w:t>
      </w:r>
    </w:p>
    <w:p w14:paraId="7BDE71C4"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2.2. Исследование пространственного распределения нейтронов от радионуклидного калифорниевого источника</w:t>
      </w:r>
    </w:p>
    <w:p w14:paraId="1FBF7433"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2.2.1. Пространственное распределение нейтронов в однородных средах</w:t>
      </w:r>
    </w:p>
    <w:p w14:paraId="0ED99615"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2.2.2. Пространственное распределение нейтронов при внесении большой массы образцов</w:t>
      </w:r>
    </w:p>
    <w:p w14:paraId="4C5F5707"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2.2.3. Возмущение нейтронных полей пробами различных золоторудных месторождений</w:t>
      </w:r>
    </w:p>
    <w:p w14:paraId="009A989D"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2.3. Конструкция установки ИНАА</w:t>
      </w:r>
    </w:p>
    <w:p w14:paraId="45DD762F"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ГЛАВА 3. ИЗУЧЕНИЕ ЭФФЕКТОВ ЭКРАНИРОВАНИЯ ЗОЛОТА В ПРОБАХ</w:t>
      </w:r>
    </w:p>
    <w:p w14:paraId="5C0BB6ED"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ЗОЛОТОРУДНЫХ МЕСТОРОВДЕНИЙ.</w:t>
      </w:r>
    </w:p>
    <w:p w14:paraId="48757CD6"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3.1. Процессы взаимодействия нейтронов с веществом</w:t>
      </w:r>
    </w:p>
    <w:p w14:paraId="5E42F64E"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3.1.1. Основные закономерности активации нуклидов нейтронами</w:t>
      </w:r>
    </w:p>
    <w:p w14:paraId="49F00300"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3.1.2. Коэффициент экранирования нуклида в образце</w:t>
      </w:r>
    </w:p>
    <w:p w14:paraId="17AFE9B9"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lastRenderedPageBreak/>
        <w:t>3.2. Оценка эффекта самоэкранирования золота.</w:t>
      </w:r>
    </w:p>
    <w:p w14:paraId="52A62610"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3.3. Эффект экранирования золота в пробах золото-серебряно-полиметаллического месторождения</w:t>
      </w:r>
    </w:p>
    <w:p w14:paraId="4B0F1512"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3.3.1. Физическая сущность появления систематических погрешностей</w:t>
      </w:r>
    </w:p>
    <w:p w14:paraId="1CA8248A"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3.3.2. Расчет активации золота с учетом эффекта экранирования</w:t>
      </w:r>
    </w:p>
    <w:p w14:paraId="798E832B"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3.4. Трансформация энергетического спектра нейтронов</w:t>
      </w:r>
    </w:p>
    <w:p w14:paraId="6B4AFBEF"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3.4.1. Возможность применения фильтров</w:t>
      </w:r>
    </w:p>
    <w:p w14:paraId="36AFEEA5"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3.4.2. Экспериментальная проверка применения фильтра нейтронов из серебра.</w:t>
      </w:r>
    </w:p>
    <w:p w14:paraId="1662FC4C"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ГЛАВА 4. РАЗРАБОТКА МЕТОДА ИНСТРУМЕНТАЛЬНОГО НЕЙТРОННО</w:t>
      </w:r>
    </w:p>
    <w:p w14:paraId="6E75A69B"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АКТИВАЦЙОННОГО ОПРЕДЕЛЕНИЯ ЗОЛОТА И ДРУГИХ ЭЛЕМЕНТОВ</w:t>
      </w:r>
    </w:p>
    <w:p w14:paraId="32856E96"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4.1. Измерение и обработка спектрометрической информации</w:t>
      </w:r>
    </w:p>
    <w:p w14:paraId="43F04815"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4.1.1. Гамма-спектрометр и его характеристики</w:t>
      </w:r>
    </w:p>
    <w:p w14:paraId="740A346D"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4.1.2. Источники погрешностей на этапе измерения а) Интерференционные эффекты. б) Поглощение гамма-излучения породой образца. в) Неравномерная активация образца</w:t>
      </w:r>
    </w:p>
    <w:p w14:paraId="468A41E4"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4.1.3. Обработка спектрометрической информации а) Первичная статистическая обработка спектров б) Оптимизация времени измерения</w:t>
      </w:r>
    </w:p>
    <w:p w14:paraId="410EB141"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 Практическое применение метода инструментального нейтрон-но-активационного определения золота в геологических объектах .НО</w:t>
      </w:r>
    </w:p>
    <w:p w14:paraId="6BB2D3E4"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4.2.1. Оптимизация временного режима облучения .III</w:t>
      </w:r>
    </w:p>
    <w:p w14:paraId="4677C465"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4.2.2. Предел определения золота,.</w:t>
      </w:r>
    </w:p>
    <w:p w14:paraId="7BB62630"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4.2.3. Случайные погрешности этапов анализа</w:t>
      </w:r>
    </w:p>
    <w:p w14:paraId="15E3F4EE"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4.2.4. Метрологические характеристики определения золота методом ИНАА в объектах золоторудных месторождений Дальневосточного региона</w:t>
      </w:r>
    </w:p>
    <w:p w14:paraId="6537FABE"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4.2.5. Реализация разработок установки и метода ИНАА золота а) Методики проведения инструментального нейтронно-активационного определения золота б) Внедрение установок и метода ИНАА золота в) Технико-экономические показатели метода</w:t>
      </w:r>
    </w:p>
    <w:p w14:paraId="2F9B3247"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4.3. Возможности ИНАА с использованием радионуклидного калифорниевого источника нейтронов</w:t>
      </w:r>
    </w:p>
    <w:p w14:paraId="6FE48CCE"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4.3.1. Анализ геологических объектов а) Многоэлементный анализ б) Определение серебра в рудных пробах. в) Анализ вольфрамосодержащего сырья г) Определение редкоземельных элементов</w:t>
      </w:r>
    </w:p>
    <w:p w14:paraId="2DFAB1D3"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4.3.2. Анализ объектов морского происхождения а) Анализ железо-марганцевых конкреций б) Анализ органических объектов</w:t>
      </w:r>
    </w:p>
    <w:p w14:paraId="0584B037" w14:textId="77777777" w:rsidR="008F641A" w:rsidRPr="008F641A" w:rsidRDefault="008F641A" w:rsidP="008F641A">
      <w:pPr>
        <w:rPr>
          <w:rFonts w:ascii="Helvetica" w:eastAsia="Symbol" w:hAnsi="Helvetica" w:cs="Helvetica"/>
          <w:b/>
          <w:bCs/>
          <w:color w:val="222222"/>
          <w:kern w:val="0"/>
          <w:sz w:val="21"/>
          <w:szCs w:val="21"/>
          <w:lang w:eastAsia="ru-RU"/>
        </w:rPr>
      </w:pPr>
      <w:r w:rsidRPr="008F641A">
        <w:rPr>
          <w:rFonts w:ascii="Helvetica" w:eastAsia="Symbol" w:hAnsi="Helvetica" w:cs="Helvetica"/>
          <w:b/>
          <w:bCs/>
          <w:color w:val="222222"/>
          <w:kern w:val="0"/>
          <w:sz w:val="21"/>
          <w:szCs w:val="21"/>
          <w:lang w:eastAsia="ru-RU"/>
        </w:rPr>
        <w:t>ВЫВОда</w:t>
      </w:r>
    </w:p>
    <w:p w14:paraId="3869883D" w14:textId="6681AB18" w:rsidR="00F11235" w:rsidRPr="008F641A" w:rsidRDefault="00F11235" w:rsidP="008F641A"/>
    <w:sectPr w:rsidR="00F11235" w:rsidRPr="008F641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D974" w14:textId="77777777" w:rsidR="009E375B" w:rsidRDefault="009E375B">
      <w:pPr>
        <w:spacing w:after="0" w:line="240" w:lineRule="auto"/>
      </w:pPr>
      <w:r>
        <w:separator/>
      </w:r>
    </w:p>
  </w:endnote>
  <w:endnote w:type="continuationSeparator" w:id="0">
    <w:p w14:paraId="7B31C059" w14:textId="77777777" w:rsidR="009E375B" w:rsidRDefault="009E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780A" w14:textId="77777777" w:rsidR="009E375B" w:rsidRDefault="009E375B"/>
    <w:p w14:paraId="597FFE6F" w14:textId="77777777" w:rsidR="009E375B" w:rsidRDefault="009E375B"/>
    <w:p w14:paraId="1E50CA42" w14:textId="77777777" w:rsidR="009E375B" w:rsidRDefault="009E375B"/>
    <w:p w14:paraId="1C6C08F7" w14:textId="77777777" w:rsidR="009E375B" w:rsidRDefault="009E375B"/>
    <w:p w14:paraId="77A0AE0A" w14:textId="77777777" w:rsidR="009E375B" w:rsidRDefault="009E375B"/>
    <w:p w14:paraId="6A41AC51" w14:textId="77777777" w:rsidR="009E375B" w:rsidRDefault="009E375B"/>
    <w:p w14:paraId="747C94D6" w14:textId="77777777" w:rsidR="009E375B" w:rsidRDefault="009E37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FC3E1A" wp14:editId="65E733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BC73A" w14:textId="77777777" w:rsidR="009E375B" w:rsidRDefault="009E3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C3E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4BC73A" w14:textId="77777777" w:rsidR="009E375B" w:rsidRDefault="009E37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6C7C8" w14:textId="77777777" w:rsidR="009E375B" w:rsidRDefault="009E375B"/>
    <w:p w14:paraId="040B2F2F" w14:textId="77777777" w:rsidR="009E375B" w:rsidRDefault="009E375B"/>
    <w:p w14:paraId="3C1DC44A" w14:textId="77777777" w:rsidR="009E375B" w:rsidRDefault="009E37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B65195" wp14:editId="7A64A3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F84F2" w14:textId="77777777" w:rsidR="009E375B" w:rsidRDefault="009E375B"/>
                          <w:p w14:paraId="25DC1E58" w14:textId="77777777" w:rsidR="009E375B" w:rsidRDefault="009E3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B6519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F84F2" w14:textId="77777777" w:rsidR="009E375B" w:rsidRDefault="009E375B"/>
                    <w:p w14:paraId="25DC1E58" w14:textId="77777777" w:rsidR="009E375B" w:rsidRDefault="009E37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0016C9" w14:textId="77777777" w:rsidR="009E375B" w:rsidRDefault="009E375B"/>
    <w:p w14:paraId="6776F6EE" w14:textId="77777777" w:rsidR="009E375B" w:rsidRDefault="009E375B">
      <w:pPr>
        <w:rPr>
          <w:sz w:val="2"/>
          <w:szCs w:val="2"/>
        </w:rPr>
      </w:pPr>
    </w:p>
    <w:p w14:paraId="59EC0777" w14:textId="77777777" w:rsidR="009E375B" w:rsidRDefault="009E375B"/>
    <w:p w14:paraId="4EE73580" w14:textId="77777777" w:rsidR="009E375B" w:rsidRDefault="009E375B">
      <w:pPr>
        <w:spacing w:after="0" w:line="240" w:lineRule="auto"/>
      </w:pPr>
    </w:p>
  </w:footnote>
  <w:footnote w:type="continuationSeparator" w:id="0">
    <w:p w14:paraId="6F044A65" w14:textId="77777777" w:rsidR="009E375B" w:rsidRDefault="009E3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5B"/>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166907</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5212</cp:revision>
  <cp:lastPrinted>2009-02-06T05:36:00Z</cp:lastPrinted>
  <dcterms:created xsi:type="dcterms:W3CDTF">2024-01-07T13:43:00Z</dcterms:created>
  <dcterms:modified xsi:type="dcterms:W3CDTF">2025-09-19T19:33:00Z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