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8CAD9" w14:textId="77777777" w:rsidR="004B227F" w:rsidRPr="004B227F" w:rsidRDefault="004B227F" w:rsidP="004B227F">
      <w:pPr>
        <w:rPr>
          <w:rFonts w:ascii="Helvetica" w:eastAsia="Symbol" w:hAnsi="Helvetica" w:cs="Helvetica"/>
          <w:b/>
          <w:bCs/>
          <w:color w:val="222222"/>
          <w:kern w:val="0"/>
          <w:sz w:val="21"/>
          <w:szCs w:val="21"/>
          <w:lang w:eastAsia="ru-RU"/>
        </w:rPr>
      </w:pPr>
      <w:r w:rsidRPr="004B227F">
        <w:rPr>
          <w:rFonts w:ascii="Helvetica" w:eastAsia="Symbol" w:hAnsi="Helvetica" w:cs="Helvetica"/>
          <w:b/>
          <w:bCs/>
          <w:color w:val="222222"/>
          <w:kern w:val="0"/>
          <w:sz w:val="21"/>
          <w:szCs w:val="21"/>
          <w:lang w:eastAsia="ru-RU"/>
        </w:rPr>
        <w:t>Ильяшенко, Светлана Евгеньевна.</w:t>
      </w:r>
    </w:p>
    <w:p w14:paraId="339AEA08" w14:textId="77777777" w:rsidR="004B227F" w:rsidRPr="004B227F" w:rsidRDefault="004B227F" w:rsidP="004B227F">
      <w:pPr>
        <w:rPr>
          <w:rFonts w:ascii="Helvetica" w:eastAsia="Symbol" w:hAnsi="Helvetica" w:cs="Helvetica"/>
          <w:b/>
          <w:bCs/>
          <w:color w:val="222222"/>
          <w:kern w:val="0"/>
          <w:sz w:val="21"/>
          <w:szCs w:val="21"/>
          <w:lang w:eastAsia="ru-RU"/>
        </w:rPr>
      </w:pPr>
      <w:r w:rsidRPr="004B227F">
        <w:rPr>
          <w:rFonts w:ascii="Helvetica" w:eastAsia="Symbol" w:hAnsi="Helvetica" w:cs="Helvetica"/>
          <w:b/>
          <w:bCs/>
          <w:color w:val="222222"/>
          <w:kern w:val="0"/>
          <w:sz w:val="21"/>
          <w:szCs w:val="21"/>
          <w:lang w:eastAsia="ru-RU"/>
        </w:rPr>
        <w:t xml:space="preserve">Магнитное последействие и доменная структура высококоэрцитивных редкоземельных </w:t>
      </w:r>
      <w:proofErr w:type="gramStart"/>
      <w:r w:rsidRPr="004B227F">
        <w:rPr>
          <w:rFonts w:ascii="Helvetica" w:eastAsia="Symbol" w:hAnsi="Helvetica" w:cs="Helvetica"/>
          <w:b/>
          <w:bCs/>
          <w:color w:val="222222"/>
          <w:kern w:val="0"/>
          <w:sz w:val="21"/>
          <w:szCs w:val="21"/>
          <w:lang w:eastAsia="ru-RU"/>
        </w:rPr>
        <w:t>магнетиков :</w:t>
      </w:r>
      <w:proofErr w:type="gramEnd"/>
      <w:r w:rsidRPr="004B227F">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01.04.07. - Тверь, 1999. - 108 </w:t>
      </w:r>
      <w:proofErr w:type="gramStart"/>
      <w:r w:rsidRPr="004B227F">
        <w:rPr>
          <w:rFonts w:ascii="Helvetica" w:eastAsia="Symbol" w:hAnsi="Helvetica" w:cs="Helvetica"/>
          <w:b/>
          <w:bCs/>
          <w:color w:val="222222"/>
          <w:kern w:val="0"/>
          <w:sz w:val="21"/>
          <w:szCs w:val="21"/>
          <w:lang w:eastAsia="ru-RU"/>
        </w:rPr>
        <w:t>с. :</w:t>
      </w:r>
      <w:proofErr w:type="gramEnd"/>
      <w:r w:rsidRPr="004B227F">
        <w:rPr>
          <w:rFonts w:ascii="Helvetica" w:eastAsia="Symbol" w:hAnsi="Helvetica" w:cs="Helvetica"/>
          <w:b/>
          <w:bCs/>
          <w:color w:val="222222"/>
          <w:kern w:val="0"/>
          <w:sz w:val="21"/>
          <w:szCs w:val="21"/>
          <w:lang w:eastAsia="ru-RU"/>
        </w:rPr>
        <w:t xml:space="preserve"> ил.</w:t>
      </w:r>
    </w:p>
    <w:p w14:paraId="591110D8" w14:textId="77777777" w:rsidR="004B227F" w:rsidRPr="004B227F" w:rsidRDefault="004B227F" w:rsidP="004B227F">
      <w:pPr>
        <w:rPr>
          <w:rFonts w:ascii="Helvetica" w:eastAsia="Symbol" w:hAnsi="Helvetica" w:cs="Helvetica"/>
          <w:b/>
          <w:bCs/>
          <w:color w:val="222222"/>
          <w:kern w:val="0"/>
          <w:sz w:val="21"/>
          <w:szCs w:val="21"/>
          <w:lang w:eastAsia="ru-RU"/>
        </w:rPr>
      </w:pPr>
      <w:r w:rsidRPr="004B227F">
        <w:rPr>
          <w:rFonts w:ascii="Helvetica" w:eastAsia="Symbol" w:hAnsi="Helvetica" w:cs="Helvetica"/>
          <w:b/>
          <w:bCs/>
          <w:color w:val="222222"/>
          <w:kern w:val="0"/>
          <w:sz w:val="21"/>
          <w:szCs w:val="21"/>
          <w:lang w:eastAsia="ru-RU"/>
        </w:rPr>
        <w:t>Оглавление диссертациикандидат физико-математических наук Ильяшенко, Светлана Евгеньевна</w:t>
      </w:r>
    </w:p>
    <w:p w14:paraId="7EC0036F" w14:textId="77777777" w:rsidR="004B227F" w:rsidRPr="004B227F" w:rsidRDefault="004B227F" w:rsidP="004B227F">
      <w:pPr>
        <w:rPr>
          <w:rFonts w:ascii="Helvetica" w:eastAsia="Symbol" w:hAnsi="Helvetica" w:cs="Helvetica"/>
          <w:b/>
          <w:bCs/>
          <w:color w:val="222222"/>
          <w:kern w:val="0"/>
          <w:sz w:val="21"/>
          <w:szCs w:val="21"/>
          <w:lang w:eastAsia="ru-RU"/>
        </w:rPr>
      </w:pPr>
      <w:r w:rsidRPr="004B227F">
        <w:rPr>
          <w:rFonts w:ascii="Helvetica" w:eastAsia="Symbol" w:hAnsi="Helvetica" w:cs="Helvetica"/>
          <w:b/>
          <w:bCs/>
          <w:color w:val="222222"/>
          <w:kern w:val="0"/>
          <w:sz w:val="21"/>
          <w:szCs w:val="21"/>
          <w:lang w:eastAsia="ru-RU"/>
        </w:rPr>
        <w:t>ВВЕДЕНИЕ.</w:t>
      </w:r>
    </w:p>
    <w:p w14:paraId="2750B8C7" w14:textId="77777777" w:rsidR="004B227F" w:rsidRPr="004B227F" w:rsidRDefault="004B227F" w:rsidP="004B227F">
      <w:pPr>
        <w:rPr>
          <w:rFonts w:ascii="Helvetica" w:eastAsia="Symbol" w:hAnsi="Helvetica" w:cs="Helvetica"/>
          <w:b/>
          <w:bCs/>
          <w:color w:val="222222"/>
          <w:kern w:val="0"/>
          <w:sz w:val="21"/>
          <w:szCs w:val="21"/>
          <w:lang w:eastAsia="ru-RU"/>
        </w:rPr>
      </w:pPr>
      <w:r w:rsidRPr="004B227F">
        <w:rPr>
          <w:rFonts w:ascii="Helvetica" w:eastAsia="Symbol" w:hAnsi="Helvetica" w:cs="Helvetica"/>
          <w:b/>
          <w:bCs/>
          <w:color w:val="222222"/>
          <w:kern w:val="0"/>
          <w:sz w:val="21"/>
          <w:szCs w:val="21"/>
          <w:lang w:eastAsia="ru-RU"/>
        </w:rPr>
        <w:t>Глава 1. ОСНОВНЫЕ МЕХАНИЗМЫ МАГНИТНОГО ГИСТЕРЕЗИСА И МАГНИТНОЕ ПОСЛЕДЕЙСТВИЕ В ВЫСОКОКОЭРЦИТИВНЫХ МАГНЕТИКАХ (обзор литературы).</w:t>
      </w:r>
    </w:p>
    <w:p w14:paraId="5ECD8315" w14:textId="77777777" w:rsidR="004B227F" w:rsidRPr="004B227F" w:rsidRDefault="004B227F" w:rsidP="004B227F">
      <w:pPr>
        <w:rPr>
          <w:rFonts w:ascii="Helvetica" w:eastAsia="Symbol" w:hAnsi="Helvetica" w:cs="Helvetica"/>
          <w:b/>
          <w:bCs/>
          <w:color w:val="222222"/>
          <w:kern w:val="0"/>
          <w:sz w:val="21"/>
          <w:szCs w:val="21"/>
          <w:lang w:eastAsia="ru-RU"/>
        </w:rPr>
      </w:pPr>
      <w:r w:rsidRPr="004B227F">
        <w:rPr>
          <w:rFonts w:ascii="Helvetica" w:eastAsia="Symbol" w:hAnsi="Helvetica" w:cs="Helvetica"/>
          <w:b/>
          <w:bCs/>
          <w:color w:val="222222"/>
          <w:kern w:val="0"/>
          <w:sz w:val="21"/>
          <w:szCs w:val="21"/>
          <w:lang w:eastAsia="ru-RU"/>
        </w:rPr>
        <w:t>1.1. Процессы необратимого вращения векторов намагниченности.</w:t>
      </w:r>
    </w:p>
    <w:p w14:paraId="0D2A9FD6" w14:textId="77777777" w:rsidR="004B227F" w:rsidRPr="004B227F" w:rsidRDefault="004B227F" w:rsidP="004B227F">
      <w:pPr>
        <w:rPr>
          <w:rFonts w:ascii="Helvetica" w:eastAsia="Symbol" w:hAnsi="Helvetica" w:cs="Helvetica"/>
          <w:b/>
          <w:bCs/>
          <w:color w:val="222222"/>
          <w:kern w:val="0"/>
          <w:sz w:val="21"/>
          <w:szCs w:val="21"/>
          <w:lang w:eastAsia="ru-RU"/>
        </w:rPr>
      </w:pPr>
      <w:r w:rsidRPr="004B227F">
        <w:rPr>
          <w:rFonts w:ascii="Helvetica" w:eastAsia="Symbol" w:hAnsi="Helvetica" w:cs="Helvetica"/>
          <w:b/>
          <w:bCs/>
          <w:color w:val="222222"/>
          <w:kern w:val="0"/>
          <w:sz w:val="21"/>
          <w:szCs w:val="21"/>
          <w:lang w:eastAsia="ru-RU"/>
        </w:rPr>
        <w:t>1.1.1. Однородное вращение.</w:t>
      </w:r>
    </w:p>
    <w:p w14:paraId="37429B1A" w14:textId="77777777" w:rsidR="004B227F" w:rsidRPr="004B227F" w:rsidRDefault="004B227F" w:rsidP="004B227F">
      <w:pPr>
        <w:rPr>
          <w:rFonts w:ascii="Helvetica" w:eastAsia="Symbol" w:hAnsi="Helvetica" w:cs="Helvetica"/>
          <w:b/>
          <w:bCs/>
          <w:color w:val="222222"/>
          <w:kern w:val="0"/>
          <w:sz w:val="21"/>
          <w:szCs w:val="21"/>
          <w:lang w:eastAsia="ru-RU"/>
        </w:rPr>
      </w:pPr>
      <w:r w:rsidRPr="004B227F">
        <w:rPr>
          <w:rFonts w:ascii="Helvetica" w:eastAsia="Symbol" w:hAnsi="Helvetica" w:cs="Helvetica"/>
          <w:b/>
          <w:bCs/>
          <w:color w:val="222222"/>
          <w:kern w:val="0"/>
          <w:sz w:val="21"/>
          <w:szCs w:val="21"/>
          <w:lang w:eastAsia="ru-RU"/>
        </w:rPr>
        <w:t>1.1.2. Неоднородное вращение.</w:t>
      </w:r>
    </w:p>
    <w:p w14:paraId="1144FD6E" w14:textId="77777777" w:rsidR="004B227F" w:rsidRPr="004B227F" w:rsidRDefault="004B227F" w:rsidP="004B227F">
      <w:pPr>
        <w:rPr>
          <w:rFonts w:ascii="Helvetica" w:eastAsia="Symbol" w:hAnsi="Helvetica" w:cs="Helvetica"/>
          <w:b/>
          <w:bCs/>
          <w:color w:val="222222"/>
          <w:kern w:val="0"/>
          <w:sz w:val="21"/>
          <w:szCs w:val="21"/>
          <w:lang w:eastAsia="ru-RU"/>
        </w:rPr>
      </w:pPr>
      <w:r w:rsidRPr="004B227F">
        <w:rPr>
          <w:rFonts w:ascii="Helvetica" w:eastAsia="Symbol" w:hAnsi="Helvetica" w:cs="Helvetica"/>
          <w:b/>
          <w:bCs/>
          <w:color w:val="222222"/>
          <w:kern w:val="0"/>
          <w:sz w:val="21"/>
          <w:szCs w:val="21"/>
          <w:lang w:eastAsia="ru-RU"/>
        </w:rPr>
        <w:t>1.2. Влияние структурных дефектов на поле зарождения магнитной неоднородности.</w:t>
      </w:r>
    </w:p>
    <w:p w14:paraId="1EBB154B" w14:textId="77777777" w:rsidR="004B227F" w:rsidRPr="004B227F" w:rsidRDefault="004B227F" w:rsidP="004B227F">
      <w:pPr>
        <w:rPr>
          <w:rFonts w:ascii="Helvetica" w:eastAsia="Symbol" w:hAnsi="Helvetica" w:cs="Helvetica"/>
          <w:b/>
          <w:bCs/>
          <w:color w:val="222222"/>
          <w:kern w:val="0"/>
          <w:sz w:val="21"/>
          <w:szCs w:val="21"/>
          <w:lang w:eastAsia="ru-RU"/>
        </w:rPr>
      </w:pPr>
      <w:r w:rsidRPr="004B227F">
        <w:rPr>
          <w:rFonts w:ascii="Helvetica" w:eastAsia="Symbol" w:hAnsi="Helvetica" w:cs="Helvetica"/>
          <w:b/>
          <w:bCs/>
          <w:color w:val="222222"/>
          <w:kern w:val="0"/>
          <w:sz w:val="21"/>
          <w:szCs w:val="21"/>
          <w:lang w:eastAsia="ru-RU"/>
        </w:rPr>
        <w:t>1.3. Процессы необратимого смещения доменных границ.</w:t>
      </w:r>
    </w:p>
    <w:p w14:paraId="0A2C97CB" w14:textId="77777777" w:rsidR="004B227F" w:rsidRPr="004B227F" w:rsidRDefault="004B227F" w:rsidP="004B227F">
      <w:pPr>
        <w:rPr>
          <w:rFonts w:ascii="Helvetica" w:eastAsia="Symbol" w:hAnsi="Helvetica" w:cs="Helvetica"/>
          <w:b/>
          <w:bCs/>
          <w:color w:val="222222"/>
          <w:kern w:val="0"/>
          <w:sz w:val="21"/>
          <w:szCs w:val="21"/>
          <w:lang w:eastAsia="ru-RU"/>
        </w:rPr>
      </w:pPr>
      <w:r w:rsidRPr="004B227F">
        <w:rPr>
          <w:rFonts w:ascii="Helvetica" w:eastAsia="Symbol" w:hAnsi="Helvetica" w:cs="Helvetica"/>
          <w:b/>
          <w:bCs/>
          <w:color w:val="222222"/>
          <w:kern w:val="0"/>
          <w:sz w:val="21"/>
          <w:szCs w:val="21"/>
          <w:lang w:eastAsia="ru-RU"/>
        </w:rPr>
        <w:t>1.4. Магнитное последействие.</w:t>
      </w:r>
    </w:p>
    <w:p w14:paraId="6BC80D67" w14:textId="77777777" w:rsidR="004B227F" w:rsidRPr="004B227F" w:rsidRDefault="004B227F" w:rsidP="004B227F">
      <w:pPr>
        <w:rPr>
          <w:rFonts w:ascii="Helvetica" w:eastAsia="Symbol" w:hAnsi="Helvetica" w:cs="Helvetica"/>
          <w:b/>
          <w:bCs/>
          <w:color w:val="222222"/>
          <w:kern w:val="0"/>
          <w:sz w:val="21"/>
          <w:szCs w:val="21"/>
          <w:lang w:eastAsia="ru-RU"/>
        </w:rPr>
      </w:pPr>
      <w:r w:rsidRPr="004B227F">
        <w:rPr>
          <w:rFonts w:ascii="Helvetica" w:eastAsia="Symbol" w:hAnsi="Helvetica" w:cs="Helvetica"/>
          <w:b/>
          <w:bCs/>
          <w:color w:val="222222"/>
          <w:kern w:val="0"/>
          <w:sz w:val="21"/>
          <w:szCs w:val="21"/>
          <w:lang w:eastAsia="ru-RU"/>
        </w:rPr>
        <w:t>Глава 2. МЕТОДИКА ЭКСПЕРИМЕНТА.</w:t>
      </w:r>
    </w:p>
    <w:p w14:paraId="74B70D45" w14:textId="77777777" w:rsidR="004B227F" w:rsidRPr="004B227F" w:rsidRDefault="004B227F" w:rsidP="004B227F">
      <w:pPr>
        <w:rPr>
          <w:rFonts w:ascii="Helvetica" w:eastAsia="Symbol" w:hAnsi="Helvetica" w:cs="Helvetica"/>
          <w:b/>
          <w:bCs/>
          <w:color w:val="222222"/>
          <w:kern w:val="0"/>
          <w:sz w:val="21"/>
          <w:szCs w:val="21"/>
          <w:lang w:eastAsia="ru-RU"/>
        </w:rPr>
      </w:pPr>
      <w:r w:rsidRPr="004B227F">
        <w:rPr>
          <w:rFonts w:ascii="Helvetica" w:eastAsia="Symbol" w:hAnsi="Helvetica" w:cs="Helvetica"/>
          <w:b/>
          <w:bCs/>
          <w:color w:val="222222"/>
          <w:kern w:val="0"/>
          <w:sz w:val="21"/>
          <w:szCs w:val="21"/>
          <w:lang w:eastAsia="ru-RU"/>
        </w:rPr>
        <w:t>2.1. Объекты иследований.</w:t>
      </w:r>
    </w:p>
    <w:p w14:paraId="2D84FCCA" w14:textId="77777777" w:rsidR="004B227F" w:rsidRPr="004B227F" w:rsidRDefault="004B227F" w:rsidP="004B227F">
      <w:pPr>
        <w:rPr>
          <w:rFonts w:ascii="Helvetica" w:eastAsia="Symbol" w:hAnsi="Helvetica" w:cs="Helvetica"/>
          <w:b/>
          <w:bCs/>
          <w:color w:val="222222"/>
          <w:kern w:val="0"/>
          <w:sz w:val="21"/>
          <w:szCs w:val="21"/>
          <w:lang w:eastAsia="ru-RU"/>
        </w:rPr>
      </w:pPr>
      <w:r w:rsidRPr="004B227F">
        <w:rPr>
          <w:rFonts w:ascii="Helvetica" w:eastAsia="Symbol" w:hAnsi="Helvetica" w:cs="Helvetica"/>
          <w:b/>
          <w:bCs/>
          <w:color w:val="222222"/>
          <w:kern w:val="0"/>
          <w:sz w:val="21"/>
          <w:szCs w:val="21"/>
          <w:lang w:eastAsia="ru-RU"/>
        </w:rPr>
        <w:t>2.1.1. Монокристаллы квазибинарных интерметаллидов.</w:t>
      </w:r>
    </w:p>
    <w:p w14:paraId="61E29A70" w14:textId="77777777" w:rsidR="004B227F" w:rsidRPr="004B227F" w:rsidRDefault="004B227F" w:rsidP="004B227F">
      <w:pPr>
        <w:rPr>
          <w:rFonts w:ascii="Helvetica" w:eastAsia="Symbol" w:hAnsi="Helvetica" w:cs="Helvetica"/>
          <w:b/>
          <w:bCs/>
          <w:color w:val="222222"/>
          <w:kern w:val="0"/>
          <w:sz w:val="21"/>
          <w:szCs w:val="21"/>
          <w:lang w:eastAsia="ru-RU"/>
        </w:rPr>
      </w:pPr>
      <w:r w:rsidRPr="004B227F">
        <w:rPr>
          <w:rFonts w:ascii="Helvetica" w:eastAsia="Symbol" w:hAnsi="Helvetica" w:cs="Helvetica"/>
          <w:b/>
          <w:bCs/>
          <w:color w:val="222222"/>
          <w:kern w:val="0"/>
          <w:sz w:val="21"/>
          <w:szCs w:val="21"/>
          <w:lang w:eastAsia="ru-RU"/>
        </w:rPr>
        <w:t>2.1.2. Тонкие пленки ТЬ-Ре-Со и Со-Рс1.</w:t>
      </w:r>
    </w:p>
    <w:p w14:paraId="4D4B9859" w14:textId="77777777" w:rsidR="004B227F" w:rsidRPr="004B227F" w:rsidRDefault="004B227F" w:rsidP="004B227F">
      <w:pPr>
        <w:rPr>
          <w:rFonts w:ascii="Helvetica" w:eastAsia="Symbol" w:hAnsi="Helvetica" w:cs="Helvetica"/>
          <w:b/>
          <w:bCs/>
          <w:color w:val="222222"/>
          <w:kern w:val="0"/>
          <w:sz w:val="21"/>
          <w:szCs w:val="21"/>
          <w:lang w:eastAsia="ru-RU"/>
        </w:rPr>
      </w:pPr>
      <w:r w:rsidRPr="004B227F">
        <w:rPr>
          <w:rFonts w:ascii="Helvetica" w:eastAsia="Symbol" w:hAnsi="Helvetica" w:cs="Helvetica"/>
          <w:b/>
          <w:bCs/>
          <w:color w:val="222222"/>
          <w:kern w:val="0"/>
          <w:sz w:val="21"/>
          <w:szCs w:val="21"/>
          <w:lang w:eastAsia="ru-RU"/>
        </w:rPr>
        <w:t>2.1.3. Подготовка образцов для наблюдений доменной структуры.</w:t>
      </w:r>
    </w:p>
    <w:p w14:paraId="68206A1E" w14:textId="77777777" w:rsidR="004B227F" w:rsidRPr="004B227F" w:rsidRDefault="004B227F" w:rsidP="004B227F">
      <w:pPr>
        <w:rPr>
          <w:rFonts w:ascii="Helvetica" w:eastAsia="Symbol" w:hAnsi="Helvetica" w:cs="Helvetica"/>
          <w:b/>
          <w:bCs/>
          <w:color w:val="222222"/>
          <w:kern w:val="0"/>
          <w:sz w:val="21"/>
          <w:szCs w:val="21"/>
          <w:lang w:eastAsia="ru-RU"/>
        </w:rPr>
      </w:pPr>
      <w:r w:rsidRPr="004B227F">
        <w:rPr>
          <w:rFonts w:ascii="Helvetica" w:eastAsia="Symbol" w:hAnsi="Helvetica" w:cs="Helvetica"/>
          <w:b/>
          <w:bCs/>
          <w:color w:val="222222"/>
          <w:kern w:val="0"/>
          <w:sz w:val="21"/>
          <w:szCs w:val="21"/>
          <w:lang w:eastAsia="ru-RU"/>
        </w:rPr>
        <w:t>2.2. Магнитные измерения.</w:t>
      </w:r>
    </w:p>
    <w:p w14:paraId="3E93EE4B" w14:textId="77777777" w:rsidR="004B227F" w:rsidRPr="004B227F" w:rsidRDefault="004B227F" w:rsidP="004B227F">
      <w:pPr>
        <w:rPr>
          <w:rFonts w:ascii="Helvetica" w:eastAsia="Symbol" w:hAnsi="Helvetica" w:cs="Helvetica"/>
          <w:b/>
          <w:bCs/>
          <w:color w:val="222222"/>
          <w:kern w:val="0"/>
          <w:sz w:val="21"/>
          <w:szCs w:val="21"/>
          <w:lang w:eastAsia="ru-RU"/>
        </w:rPr>
      </w:pPr>
      <w:r w:rsidRPr="004B227F">
        <w:rPr>
          <w:rFonts w:ascii="Helvetica" w:eastAsia="Symbol" w:hAnsi="Helvetica" w:cs="Helvetica"/>
          <w:b/>
          <w:bCs/>
          <w:color w:val="222222"/>
          <w:kern w:val="0"/>
          <w:sz w:val="21"/>
          <w:szCs w:val="21"/>
          <w:lang w:eastAsia="ru-RU"/>
        </w:rPr>
        <w:t>2.2.1. Холловский магнитометр.</w:t>
      </w:r>
    </w:p>
    <w:p w14:paraId="4C299494" w14:textId="77777777" w:rsidR="004B227F" w:rsidRPr="004B227F" w:rsidRDefault="004B227F" w:rsidP="004B227F">
      <w:pPr>
        <w:rPr>
          <w:rFonts w:ascii="Helvetica" w:eastAsia="Symbol" w:hAnsi="Helvetica" w:cs="Helvetica"/>
          <w:b/>
          <w:bCs/>
          <w:color w:val="222222"/>
          <w:kern w:val="0"/>
          <w:sz w:val="21"/>
          <w:szCs w:val="21"/>
          <w:lang w:eastAsia="ru-RU"/>
        </w:rPr>
      </w:pPr>
      <w:r w:rsidRPr="004B227F">
        <w:rPr>
          <w:rFonts w:ascii="Helvetica" w:eastAsia="Symbol" w:hAnsi="Helvetica" w:cs="Helvetica"/>
          <w:b/>
          <w:bCs/>
          <w:color w:val="222222"/>
          <w:kern w:val="0"/>
          <w:sz w:val="21"/>
          <w:szCs w:val="21"/>
          <w:lang w:eastAsia="ru-RU"/>
        </w:rPr>
        <w:t>2.2.2. Генератор импульсного магнитного поля.</w:t>
      </w:r>
    </w:p>
    <w:p w14:paraId="7235C9BB" w14:textId="77777777" w:rsidR="004B227F" w:rsidRPr="004B227F" w:rsidRDefault="004B227F" w:rsidP="004B227F">
      <w:pPr>
        <w:rPr>
          <w:rFonts w:ascii="Helvetica" w:eastAsia="Symbol" w:hAnsi="Helvetica" w:cs="Helvetica"/>
          <w:b/>
          <w:bCs/>
          <w:color w:val="222222"/>
          <w:kern w:val="0"/>
          <w:sz w:val="21"/>
          <w:szCs w:val="21"/>
          <w:lang w:eastAsia="ru-RU"/>
        </w:rPr>
      </w:pPr>
      <w:r w:rsidRPr="004B227F">
        <w:rPr>
          <w:rFonts w:ascii="Helvetica" w:eastAsia="Symbol" w:hAnsi="Helvetica" w:cs="Helvetica"/>
          <w:b/>
          <w:bCs/>
          <w:color w:val="222222"/>
          <w:kern w:val="0"/>
          <w:sz w:val="21"/>
          <w:szCs w:val="21"/>
          <w:lang w:eastAsia="ru-RU"/>
        </w:rPr>
        <w:t>2.2.3. Магнитооптический гистериограф.</w:t>
      </w:r>
    </w:p>
    <w:p w14:paraId="1488EE37" w14:textId="77777777" w:rsidR="004B227F" w:rsidRPr="004B227F" w:rsidRDefault="004B227F" w:rsidP="004B227F">
      <w:pPr>
        <w:rPr>
          <w:rFonts w:ascii="Helvetica" w:eastAsia="Symbol" w:hAnsi="Helvetica" w:cs="Helvetica"/>
          <w:b/>
          <w:bCs/>
          <w:color w:val="222222"/>
          <w:kern w:val="0"/>
          <w:sz w:val="21"/>
          <w:szCs w:val="21"/>
          <w:lang w:eastAsia="ru-RU"/>
        </w:rPr>
      </w:pPr>
      <w:r w:rsidRPr="004B227F">
        <w:rPr>
          <w:rFonts w:ascii="Helvetica" w:eastAsia="Symbol" w:hAnsi="Helvetica" w:cs="Helvetica"/>
          <w:b/>
          <w:bCs/>
          <w:color w:val="222222"/>
          <w:kern w:val="0"/>
          <w:sz w:val="21"/>
          <w:szCs w:val="21"/>
          <w:lang w:eastAsia="ru-RU"/>
        </w:rPr>
        <w:t>2.3. Наблюдение доменной структуры.</w:t>
      </w:r>
    </w:p>
    <w:p w14:paraId="64278161" w14:textId="77777777" w:rsidR="004B227F" w:rsidRPr="004B227F" w:rsidRDefault="004B227F" w:rsidP="004B227F">
      <w:pPr>
        <w:rPr>
          <w:rFonts w:ascii="Helvetica" w:eastAsia="Symbol" w:hAnsi="Helvetica" w:cs="Helvetica"/>
          <w:b/>
          <w:bCs/>
          <w:color w:val="222222"/>
          <w:kern w:val="0"/>
          <w:sz w:val="21"/>
          <w:szCs w:val="21"/>
          <w:lang w:eastAsia="ru-RU"/>
        </w:rPr>
      </w:pPr>
      <w:r w:rsidRPr="004B227F">
        <w:rPr>
          <w:rFonts w:ascii="Helvetica" w:eastAsia="Symbol" w:hAnsi="Helvetica" w:cs="Helvetica"/>
          <w:b/>
          <w:bCs/>
          <w:color w:val="222222"/>
          <w:kern w:val="0"/>
          <w:sz w:val="21"/>
          <w:szCs w:val="21"/>
          <w:lang w:eastAsia="ru-RU"/>
        </w:rPr>
        <w:t>2.3.1. Магнитооптический контраст.</w:t>
      </w:r>
    </w:p>
    <w:p w14:paraId="5A9B586D" w14:textId="77777777" w:rsidR="004B227F" w:rsidRPr="004B227F" w:rsidRDefault="004B227F" w:rsidP="004B227F">
      <w:pPr>
        <w:rPr>
          <w:rFonts w:ascii="Helvetica" w:eastAsia="Symbol" w:hAnsi="Helvetica" w:cs="Helvetica"/>
          <w:b/>
          <w:bCs/>
          <w:color w:val="222222"/>
          <w:kern w:val="0"/>
          <w:sz w:val="21"/>
          <w:szCs w:val="21"/>
          <w:lang w:eastAsia="ru-RU"/>
        </w:rPr>
      </w:pPr>
      <w:r w:rsidRPr="004B227F">
        <w:rPr>
          <w:rFonts w:ascii="Helvetica" w:eastAsia="Symbol" w:hAnsi="Helvetica" w:cs="Helvetica"/>
          <w:b/>
          <w:bCs/>
          <w:color w:val="222222"/>
          <w:kern w:val="0"/>
          <w:sz w:val="21"/>
          <w:szCs w:val="21"/>
          <w:lang w:eastAsia="ru-RU"/>
        </w:rPr>
        <w:t>2.3.2. Дифференциальная поляризационная микроскопия и цифровая обработка изображений.</w:t>
      </w:r>
    </w:p>
    <w:p w14:paraId="149C46E9" w14:textId="77777777" w:rsidR="004B227F" w:rsidRPr="004B227F" w:rsidRDefault="004B227F" w:rsidP="004B227F">
      <w:pPr>
        <w:rPr>
          <w:rFonts w:ascii="Helvetica" w:eastAsia="Symbol" w:hAnsi="Helvetica" w:cs="Helvetica"/>
          <w:b/>
          <w:bCs/>
          <w:color w:val="222222"/>
          <w:kern w:val="0"/>
          <w:sz w:val="21"/>
          <w:szCs w:val="21"/>
          <w:lang w:eastAsia="ru-RU"/>
        </w:rPr>
      </w:pPr>
      <w:r w:rsidRPr="004B227F">
        <w:rPr>
          <w:rFonts w:ascii="Helvetica" w:eastAsia="Symbol" w:hAnsi="Helvetica" w:cs="Helvetica"/>
          <w:b/>
          <w:bCs/>
          <w:color w:val="222222"/>
          <w:kern w:val="0"/>
          <w:sz w:val="21"/>
          <w:szCs w:val="21"/>
          <w:lang w:eastAsia="ru-RU"/>
        </w:rPr>
        <w:t>Глава 3. ПРОЦЕСС ПЕРЕМАГНИЧИВАНИЯ ВЫСОКОКОЭРЦИТИВНЫХ АМОРФНЫХ ПЛЕНОК ТЬ-Ре-Со</w:t>
      </w:r>
    </w:p>
    <w:p w14:paraId="4A590F0B" w14:textId="77777777" w:rsidR="004B227F" w:rsidRPr="004B227F" w:rsidRDefault="004B227F" w:rsidP="004B227F">
      <w:pPr>
        <w:rPr>
          <w:rFonts w:ascii="Helvetica" w:eastAsia="Symbol" w:hAnsi="Helvetica" w:cs="Helvetica"/>
          <w:b/>
          <w:bCs/>
          <w:color w:val="222222"/>
          <w:kern w:val="0"/>
          <w:sz w:val="21"/>
          <w:szCs w:val="21"/>
          <w:lang w:eastAsia="ru-RU"/>
        </w:rPr>
      </w:pPr>
      <w:r w:rsidRPr="004B227F">
        <w:rPr>
          <w:rFonts w:ascii="Helvetica" w:eastAsia="Symbol" w:hAnsi="Helvetica" w:cs="Helvetica"/>
          <w:b/>
          <w:bCs/>
          <w:color w:val="222222"/>
          <w:kern w:val="0"/>
          <w:sz w:val="21"/>
          <w:szCs w:val="21"/>
          <w:lang w:eastAsia="ru-RU"/>
        </w:rPr>
        <w:t>3.1. Аморфные пленки ТЬ-Ге-Со.</w:t>
      </w:r>
    </w:p>
    <w:p w14:paraId="55A2EDE4" w14:textId="77777777" w:rsidR="004B227F" w:rsidRPr="004B227F" w:rsidRDefault="004B227F" w:rsidP="004B227F">
      <w:pPr>
        <w:rPr>
          <w:rFonts w:ascii="Helvetica" w:eastAsia="Symbol" w:hAnsi="Helvetica" w:cs="Helvetica"/>
          <w:b/>
          <w:bCs/>
          <w:color w:val="222222"/>
          <w:kern w:val="0"/>
          <w:sz w:val="21"/>
          <w:szCs w:val="21"/>
          <w:lang w:eastAsia="ru-RU"/>
        </w:rPr>
      </w:pPr>
      <w:r w:rsidRPr="004B227F">
        <w:rPr>
          <w:rFonts w:ascii="Helvetica" w:eastAsia="Symbol" w:hAnsi="Helvetica" w:cs="Helvetica"/>
          <w:b/>
          <w:bCs/>
          <w:color w:val="222222"/>
          <w:kern w:val="0"/>
          <w:sz w:val="21"/>
          <w:szCs w:val="21"/>
          <w:lang w:eastAsia="ru-RU"/>
        </w:rPr>
        <w:t>3.2. Магнитное последействие в аморфных пленках Со-Рс1.</w:t>
      </w:r>
    </w:p>
    <w:p w14:paraId="668D15F3" w14:textId="77777777" w:rsidR="004B227F" w:rsidRPr="004B227F" w:rsidRDefault="004B227F" w:rsidP="004B227F">
      <w:pPr>
        <w:rPr>
          <w:rFonts w:ascii="Helvetica" w:eastAsia="Symbol" w:hAnsi="Helvetica" w:cs="Helvetica"/>
          <w:b/>
          <w:bCs/>
          <w:color w:val="222222"/>
          <w:kern w:val="0"/>
          <w:sz w:val="21"/>
          <w:szCs w:val="21"/>
          <w:lang w:eastAsia="ru-RU"/>
        </w:rPr>
      </w:pPr>
      <w:r w:rsidRPr="004B227F">
        <w:rPr>
          <w:rFonts w:ascii="Helvetica" w:eastAsia="Symbol" w:hAnsi="Helvetica" w:cs="Helvetica"/>
          <w:b/>
          <w:bCs/>
          <w:color w:val="222222"/>
          <w:kern w:val="0"/>
          <w:sz w:val="21"/>
          <w:szCs w:val="21"/>
          <w:lang w:eastAsia="ru-RU"/>
        </w:rPr>
        <w:t>3.3. Анализ результатов.</w:t>
      </w:r>
    </w:p>
    <w:p w14:paraId="4D8FE81D" w14:textId="77777777" w:rsidR="004B227F" w:rsidRPr="004B227F" w:rsidRDefault="004B227F" w:rsidP="004B227F">
      <w:pPr>
        <w:rPr>
          <w:rFonts w:ascii="Helvetica" w:eastAsia="Symbol" w:hAnsi="Helvetica" w:cs="Helvetica"/>
          <w:b/>
          <w:bCs/>
          <w:color w:val="222222"/>
          <w:kern w:val="0"/>
          <w:sz w:val="21"/>
          <w:szCs w:val="21"/>
          <w:lang w:eastAsia="ru-RU"/>
        </w:rPr>
      </w:pPr>
      <w:r w:rsidRPr="004B227F">
        <w:rPr>
          <w:rFonts w:ascii="Helvetica" w:eastAsia="Symbol" w:hAnsi="Helvetica" w:cs="Helvetica"/>
          <w:b/>
          <w:bCs/>
          <w:color w:val="222222"/>
          <w:kern w:val="0"/>
          <w:sz w:val="21"/>
          <w:szCs w:val="21"/>
          <w:lang w:eastAsia="ru-RU"/>
        </w:rPr>
        <w:lastRenderedPageBreak/>
        <w:t>3.4. Фрактальное моделирование процесса последействия</w:t>
      </w:r>
    </w:p>
    <w:p w14:paraId="24C87C66" w14:textId="77777777" w:rsidR="004B227F" w:rsidRPr="004B227F" w:rsidRDefault="004B227F" w:rsidP="004B227F">
      <w:pPr>
        <w:rPr>
          <w:rFonts w:ascii="Helvetica" w:eastAsia="Symbol" w:hAnsi="Helvetica" w:cs="Helvetica"/>
          <w:b/>
          <w:bCs/>
          <w:color w:val="222222"/>
          <w:kern w:val="0"/>
          <w:sz w:val="21"/>
          <w:szCs w:val="21"/>
          <w:lang w:eastAsia="ru-RU"/>
        </w:rPr>
      </w:pPr>
      <w:r w:rsidRPr="004B227F">
        <w:rPr>
          <w:rFonts w:ascii="Helvetica" w:eastAsia="Symbol" w:hAnsi="Helvetica" w:cs="Helvetica"/>
          <w:b/>
          <w:bCs/>
          <w:color w:val="222222"/>
          <w:kern w:val="0"/>
          <w:sz w:val="21"/>
          <w:szCs w:val="21"/>
          <w:lang w:eastAsia="ru-RU"/>
        </w:rPr>
        <w:t>Глава 4. ЗАПАЗДЫВАЮЩИЕ СКАЧКИ БАРКГАУЗЕНА В КРИСТАЛЛАХ</w:t>
      </w:r>
    </w:p>
    <w:p w14:paraId="3A59230E" w14:textId="77777777" w:rsidR="004B227F" w:rsidRPr="004B227F" w:rsidRDefault="004B227F" w:rsidP="004B227F">
      <w:pPr>
        <w:rPr>
          <w:rFonts w:ascii="Helvetica" w:eastAsia="Symbol" w:hAnsi="Helvetica" w:cs="Helvetica"/>
          <w:b/>
          <w:bCs/>
          <w:color w:val="222222"/>
          <w:kern w:val="0"/>
          <w:sz w:val="21"/>
          <w:szCs w:val="21"/>
          <w:lang w:eastAsia="ru-RU"/>
        </w:rPr>
      </w:pPr>
      <w:r w:rsidRPr="004B227F">
        <w:rPr>
          <w:rFonts w:ascii="Helvetica" w:eastAsia="Symbol" w:hAnsi="Helvetica" w:cs="Helvetica"/>
          <w:b/>
          <w:bCs/>
          <w:color w:val="222222"/>
          <w:kern w:val="0"/>
          <w:sz w:val="21"/>
          <w:szCs w:val="21"/>
          <w:lang w:eastAsia="ru-RU"/>
        </w:rPr>
        <w:t>GdCo4Cu</w:t>
      </w:r>
    </w:p>
    <w:p w14:paraId="08A2AD4D" w14:textId="77777777" w:rsidR="004B227F" w:rsidRPr="004B227F" w:rsidRDefault="004B227F" w:rsidP="004B227F">
      <w:pPr>
        <w:rPr>
          <w:rFonts w:ascii="Helvetica" w:eastAsia="Symbol" w:hAnsi="Helvetica" w:cs="Helvetica"/>
          <w:b/>
          <w:bCs/>
          <w:color w:val="222222"/>
          <w:kern w:val="0"/>
          <w:sz w:val="21"/>
          <w:szCs w:val="21"/>
          <w:lang w:eastAsia="ru-RU"/>
        </w:rPr>
      </w:pPr>
      <w:r w:rsidRPr="004B227F">
        <w:rPr>
          <w:rFonts w:ascii="Helvetica" w:eastAsia="Symbol" w:hAnsi="Helvetica" w:cs="Helvetica"/>
          <w:b/>
          <w:bCs/>
          <w:color w:val="222222"/>
          <w:kern w:val="0"/>
          <w:sz w:val="21"/>
          <w:szCs w:val="21"/>
          <w:lang w:eastAsia="ru-RU"/>
        </w:rPr>
        <w:t>4.1. Проведение эксперимента.</w:t>
      </w:r>
    </w:p>
    <w:p w14:paraId="63DF14F3" w14:textId="77777777" w:rsidR="004B227F" w:rsidRPr="004B227F" w:rsidRDefault="004B227F" w:rsidP="004B227F">
      <w:pPr>
        <w:rPr>
          <w:rFonts w:ascii="Helvetica" w:eastAsia="Symbol" w:hAnsi="Helvetica" w:cs="Helvetica"/>
          <w:b/>
          <w:bCs/>
          <w:color w:val="222222"/>
          <w:kern w:val="0"/>
          <w:sz w:val="21"/>
          <w:szCs w:val="21"/>
          <w:lang w:eastAsia="ru-RU"/>
        </w:rPr>
      </w:pPr>
      <w:r w:rsidRPr="004B227F">
        <w:rPr>
          <w:rFonts w:ascii="Helvetica" w:eastAsia="Symbol" w:hAnsi="Helvetica" w:cs="Helvetica"/>
          <w:b/>
          <w:bCs/>
          <w:color w:val="222222"/>
          <w:kern w:val="0"/>
          <w:sz w:val="21"/>
          <w:szCs w:val="21"/>
          <w:lang w:eastAsia="ru-RU"/>
        </w:rPr>
        <w:t>4.2. Запаздывающие большие скачки Баркгаузена в кристаллах GdCo4Cu.</w:t>
      </w:r>
    </w:p>
    <w:p w14:paraId="00338E0A" w14:textId="77777777" w:rsidR="004B227F" w:rsidRPr="004B227F" w:rsidRDefault="004B227F" w:rsidP="004B227F">
      <w:pPr>
        <w:rPr>
          <w:rFonts w:ascii="Helvetica" w:eastAsia="Symbol" w:hAnsi="Helvetica" w:cs="Helvetica"/>
          <w:b/>
          <w:bCs/>
          <w:color w:val="222222"/>
          <w:kern w:val="0"/>
          <w:sz w:val="21"/>
          <w:szCs w:val="21"/>
          <w:lang w:eastAsia="ru-RU"/>
        </w:rPr>
      </w:pPr>
      <w:r w:rsidRPr="004B227F">
        <w:rPr>
          <w:rFonts w:ascii="Helvetica" w:eastAsia="Symbol" w:hAnsi="Helvetica" w:cs="Helvetica"/>
          <w:b/>
          <w:bCs/>
          <w:color w:val="222222"/>
          <w:kern w:val="0"/>
          <w:sz w:val="21"/>
          <w:szCs w:val="21"/>
          <w:lang w:eastAsia="ru-RU"/>
        </w:rPr>
        <w:t>4.3. Наблюдение доменной структуры.</w:t>
      </w:r>
    </w:p>
    <w:p w14:paraId="54DCCE5A" w14:textId="77777777" w:rsidR="004B227F" w:rsidRPr="004B227F" w:rsidRDefault="004B227F" w:rsidP="004B227F">
      <w:pPr>
        <w:rPr>
          <w:rFonts w:ascii="Helvetica" w:eastAsia="Symbol" w:hAnsi="Helvetica" w:cs="Helvetica"/>
          <w:b/>
          <w:bCs/>
          <w:color w:val="222222"/>
          <w:kern w:val="0"/>
          <w:sz w:val="21"/>
          <w:szCs w:val="21"/>
          <w:lang w:eastAsia="ru-RU"/>
        </w:rPr>
      </w:pPr>
      <w:r w:rsidRPr="004B227F">
        <w:rPr>
          <w:rFonts w:ascii="Helvetica" w:eastAsia="Symbol" w:hAnsi="Helvetica" w:cs="Helvetica"/>
          <w:b/>
          <w:bCs/>
          <w:color w:val="222222"/>
          <w:kern w:val="0"/>
          <w:sz w:val="21"/>
          <w:szCs w:val="21"/>
          <w:lang w:eastAsia="ru-RU"/>
        </w:rPr>
        <w:t>Глава 5. УГЛОВАЯ ЗАВИСИМОСТЬ ПРОЦЕССА ПЕРЕМАГНИЧИВАНИЯ ОДНООСНЫХ ВЫСОКОКОЭРЦИТИВНЫХ МНОГО ДОМЕННЫХ МАГНЕТИКОВ</w:t>
      </w:r>
    </w:p>
    <w:p w14:paraId="35E53FCB" w14:textId="77777777" w:rsidR="004B227F" w:rsidRPr="004B227F" w:rsidRDefault="004B227F" w:rsidP="004B227F">
      <w:pPr>
        <w:rPr>
          <w:rFonts w:ascii="Helvetica" w:eastAsia="Symbol" w:hAnsi="Helvetica" w:cs="Helvetica"/>
          <w:b/>
          <w:bCs/>
          <w:color w:val="222222"/>
          <w:kern w:val="0"/>
          <w:sz w:val="21"/>
          <w:szCs w:val="21"/>
          <w:lang w:eastAsia="ru-RU"/>
        </w:rPr>
      </w:pPr>
      <w:r w:rsidRPr="004B227F">
        <w:rPr>
          <w:rFonts w:ascii="Helvetica" w:eastAsia="Symbol" w:hAnsi="Helvetica" w:cs="Helvetica"/>
          <w:b/>
          <w:bCs/>
          <w:color w:val="222222"/>
          <w:kern w:val="0"/>
          <w:sz w:val="21"/>
          <w:szCs w:val="21"/>
          <w:lang w:eastAsia="ru-RU"/>
        </w:rPr>
        <w:t>5.1. Расчет угловой зависимости коэрцитивной силы.</w:t>
      </w:r>
    </w:p>
    <w:p w14:paraId="36CD2297" w14:textId="77777777" w:rsidR="004B227F" w:rsidRPr="004B227F" w:rsidRDefault="004B227F" w:rsidP="004B227F">
      <w:pPr>
        <w:rPr>
          <w:rFonts w:ascii="Helvetica" w:eastAsia="Symbol" w:hAnsi="Helvetica" w:cs="Helvetica"/>
          <w:b/>
          <w:bCs/>
          <w:color w:val="222222"/>
          <w:kern w:val="0"/>
          <w:sz w:val="21"/>
          <w:szCs w:val="21"/>
          <w:lang w:eastAsia="ru-RU"/>
        </w:rPr>
      </w:pPr>
      <w:r w:rsidRPr="004B227F">
        <w:rPr>
          <w:rFonts w:ascii="Helvetica" w:eastAsia="Symbol" w:hAnsi="Helvetica" w:cs="Helvetica"/>
          <w:b/>
          <w:bCs/>
          <w:color w:val="222222"/>
          <w:kern w:val="0"/>
          <w:sz w:val="21"/>
          <w:szCs w:val="21"/>
          <w:lang w:eastAsia="ru-RU"/>
        </w:rPr>
        <w:t>5.2. Влияние формы образца.</w:t>
      </w:r>
    </w:p>
    <w:p w14:paraId="76B4DE82" w14:textId="77777777" w:rsidR="004B227F" w:rsidRPr="004B227F" w:rsidRDefault="004B227F" w:rsidP="004B227F">
      <w:pPr>
        <w:rPr>
          <w:rFonts w:ascii="Helvetica" w:eastAsia="Symbol" w:hAnsi="Helvetica" w:cs="Helvetica"/>
          <w:b/>
          <w:bCs/>
          <w:color w:val="222222"/>
          <w:kern w:val="0"/>
          <w:sz w:val="21"/>
          <w:szCs w:val="21"/>
          <w:lang w:eastAsia="ru-RU"/>
        </w:rPr>
      </w:pPr>
      <w:r w:rsidRPr="004B227F">
        <w:rPr>
          <w:rFonts w:ascii="Helvetica" w:eastAsia="Symbol" w:hAnsi="Helvetica" w:cs="Helvetica"/>
          <w:b/>
          <w:bCs/>
          <w:color w:val="222222"/>
          <w:kern w:val="0"/>
          <w:sz w:val="21"/>
          <w:szCs w:val="21"/>
          <w:lang w:eastAsia="ru-RU"/>
        </w:rPr>
        <w:t>5.3. Влияние анизотропии.</w:t>
      </w:r>
    </w:p>
    <w:p w14:paraId="13C91166" w14:textId="77777777" w:rsidR="004B227F" w:rsidRPr="004B227F" w:rsidRDefault="004B227F" w:rsidP="004B227F">
      <w:pPr>
        <w:rPr>
          <w:rFonts w:ascii="Helvetica" w:eastAsia="Symbol" w:hAnsi="Helvetica" w:cs="Helvetica"/>
          <w:b/>
          <w:bCs/>
          <w:color w:val="222222"/>
          <w:kern w:val="0"/>
          <w:sz w:val="21"/>
          <w:szCs w:val="21"/>
          <w:lang w:eastAsia="ru-RU"/>
        </w:rPr>
      </w:pPr>
      <w:r w:rsidRPr="004B227F">
        <w:rPr>
          <w:rFonts w:ascii="Helvetica" w:eastAsia="Symbol" w:hAnsi="Helvetica" w:cs="Helvetica"/>
          <w:b/>
          <w:bCs/>
          <w:color w:val="222222"/>
          <w:kern w:val="0"/>
          <w:sz w:val="21"/>
          <w:szCs w:val="21"/>
          <w:lang w:eastAsia="ru-RU"/>
        </w:rPr>
        <w:t>5.4. Сравнение с экспериментом.</w:t>
      </w:r>
    </w:p>
    <w:p w14:paraId="23AD2663" w14:textId="77777777" w:rsidR="004B227F" w:rsidRPr="004B227F" w:rsidRDefault="004B227F" w:rsidP="004B227F">
      <w:pPr>
        <w:rPr>
          <w:rFonts w:ascii="Helvetica" w:eastAsia="Symbol" w:hAnsi="Helvetica" w:cs="Helvetica"/>
          <w:b/>
          <w:bCs/>
          <w:color w:val="222222"/>
          <w:kern w:val="0"/>
          <w:sz w:val="21"/>
          <w:szCs w:val="21"/>
          <w:lang w:eastAsia="ru-RU"/>
        </w:rPr>
      </w:pPr>
      <w:r w:rsidRPr="004B227F">
        <w:rPr>
          <w:rFonts w:ascii="Helvetica" w:eastAsia="Symbol" w:hAnsi="Helvetica" w:cs="Helvetica"/>
          <w:b/>
          <w:bCs/>
          <w:color w:val="222222"/>
          <w:kern w:val="0"/>
          <w:sz w:val="21"/>
          <w:szCs w:val="21"/>
          <w:lang w:eastAsia="ru-RU"/>
        </w:rPr>
        <w:t>5.5. Влияние текстуры.</w:t>
      </w:r>
    </w:p>
    <w:p w14:paraId="44A65D83" w14:textId="77777777" w:rsidR="004B227F" w:rsidRPr="004B227F" w:rsidRDefault="004B227F" w:rsidP="004B227F">
      <w:pPr>
        <w:rPr>
          <w:rFonts w:ascii="Helvetica" w:eastAsia="Symbol" w:hAnsi="Helvetica" w:cs="Helvetica"/>
          <w:b/>
          <w:bCs/>
          <w:color w:val="222222"/>
          <w:kern w:val="0"/>
          <w:sz w:val="21"/>
          <w:szCs w:val="21"/>
          <w:lang w:eastAsia="ru-RU"/>
        </w:rPr>
      </w:pPr>
      <w:r w:rsidRPr="004B227F">
        <w:rPr>
          <w:rFonts w:ascii="Helvetica" w:eastAsia="Symbol" w:hAnsi="Helvetica" w:cs="Helvetica"/>
          <w:b/>
          <w:bCs/>
          <w:color w:val="222222"/>
          <w:kern w:val="0"/>
          <w:sz w:val="21"/>
          <w:szCs w:val="21"/>
          <w:lang w:eastAsia="ru-RU"/>
        </w:rPr>
        <w:t>ВЫВОДЫ.</w:t>
      </w:r>
    </w:p>
    <w:p w14:paraId="071EBB05" w14:textId="008C00B6" w:rsidR="00E67B85" w:rsidRPr="004B227F" w:rsidRDefault="00E67B85" w:rsidP="004B227F"/>
    <w:sectPr w:rsidR="00E67B85" w:rsidRPr="004B227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EC0DA" w14:textId="77777777" w:rsidR="0019689E" w:rsidRDefault="0019689E">
      <w:pPr>
        <w:spacing w:after="0" w:line="240" w:lineRule="auto"/>
      </w:pPr>
      <w:r>
        <w:separator/>
      </w:r>
    </w:p>
  </w:endnote>
  <w:endnote w:type="continuationSeparator" w:id="0">
    <w:p w14:paraId="2D0EC6DD" w14:textId="77777777" w:rsidR="0019689E" w:rsidRDefault="00196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9A3A4" w14:textId="77777777" w:rsidR="0019689E" w:rsidRDefault="0019689E"/>
    <w:p w14:paraId="44F7BA72" w14:textId="77777777" w:rsidR="0019689E" w:rsidRDefault="0019689E"/>
    <w:p w14:paraId="6EB88885" w14:textId="77777777" w:rsidR="0019689E" w:rsidRDefault="0019689E"/>
    <w:p w14:paraId="385A3FBE" w14:textId="77777777" w:rsidR="0019689E" w:rsidRDefault="0019689E"/>
    <w:p w14:paraId="794C2560" w14:textId="77777777" w:rsidR="0019689E" w:rsidRDefault="0019689E"/>
    <w:p w14:paraId="7942CD68" w14:textId="77777777" w:rsidR="0019689E" w:rsidRDefault="0019689E"/>
    <w:p w14:paraId="12CF009A" w14:textId="77777777" w:rsidR="0019689E" w:rsidRDefault="0019689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5E724A6" wp14:editId="7F75D03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0341A8" w14:textId="77777777" w:rsidR="0019689E" w:rsidRDefault="0019689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E724A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E0341A8" w14:textId="77777777" w:rsidR="0019689E" w:rsidRDefault="0019689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A56C420" w14:textId="77777777" w:rsidR="0019689E" w:rsidRDefault="0019689E"/>
    <w:p w14:paraId="5DAED198" w14:textId="77777777" w:rsidR="0019689E" w:rsidRDefault="0019689E"/>
    <w:p w14:paraId="16ABA97C" w14:textId="77777777" w:rsidR="0019689E" w:rsidRDefault="0019689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5C2AF7D" wp14:editId="78D34E0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3CC164" w14:textId="77777777" w:rsidR="0019689E" w:rsidRDefault="0019689E"/>
                          <w:p w14:paraId="2FD4018E" w14:textId="77777777" w:rsidR="0019689E" w:rsidRDefault="0019689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C2AF7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23CC164" w14:textId="77777777" w:rsidR="0019689E" w:rsidRDefault="0019689E"/>
                    <w:p w14:paraId="2FD4018E" w14:textId="77777777" w:rsidR="0019689E" w:rsidRDefault="0019689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291B7C9" w14:textId="77777777" w:rsidR="0019689E" w:rsidRDefault="0019689E"/>
    <w:p w14:paraId="3B448DA2" w14:textId="77777777" w:rsidR="0019689E" w:rsidRDefault="0019689E">
      <w:pPr>
        <w:rPr>
          <w:sz w:val="2"/>
          <w:szCs w:val="2"/>
        </w:rPr>
      </w:pPr>
    </w:p>
    <w:p w14:paraId="4FFA641B" w14:textId="77777777" w:rsidR="0019689E" w:rsidRDefault="0019689E"/>
    <w:p w14:paraId="53DF3AFF" w14:textId="77777777" w:rsidR="0019689E" w:rsidRDefault="0019689E">
      <w:pPr>
        <w:spacing w:after="0" w:line="240" w:lineRule="auto"/>
      </w:pPr>
    </w:p>
  </w:footnote>
  <w:footnote w:type="continuationSeparator" w:id="0">
    <w:p w14:paraId="7AB6E02A" w14:textId="77777777" w:rsidR="0019689E" w:rsidRDefault="001968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89E"/>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112202</TotalTime>
  <Pages>2</Pages>
  <Words>292</Words>
  <Characters>1668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1870</cp:revision>
  <cp:lastPrinted>2009-02-06T05:36:00Z</cp:lastPrinted>
  <dcterms:created xsi:type="dcterms:W3CDTF">2024-01-07T13:43:00Z</dcterms:created>
  <dcterms:modified xsi:type="dcterms:W3CDTF">2025-06-11T09:33:00Z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