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E4327" w14:textId="59B0D4BB" w:rsidR="001A5F0E" w:rsidRDefault="00F7616A" w:rsidP="00F7616A">
      <w:pPr>
        <w:rPr>
          <w:rFonts w:ascii="Verdana" w:hAnsi="Verdana"/>
          <w:b/>
          <w:bCs/>
          <w:color w:val="000000"/>
          <w:shd w:val="clear" w:color="auto" w:fill="FFFFFF"/>
        </w:rPr>
      </w:pPr>
      <w:r>
        <w:rPr>
          <w:rFonts w:ascii="Verdana" w:hAnsi="Verdana"/>
          <w:b/>
          <w:bCs/>
          <w:color w:val="000000"/>
          <w:shd w:val="clear" w:color="auto" w:fill="FFFFFF"/>
        </w:rPr>
        <w:t>Добровольський Олександр Владиславович. Банківська діяльність та її ефективність в умовах ринкової трансформації: Дис... канд. екон. наук: 08.01.01 / Таврійський національний ун-т ім. В.І.Вернадського. - К., 2002. - 217арк. - Бібліогр.: арк. 162-177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7616A" w:rsidRPr="00F7616A" w14:paraId="3CF6A6D5" w14:textId="77777777" w:rsidTr="00F761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616A" w:rsidRPr="00F7616A" w14:paraId="535F0FF8" w14:textId="77777777">
              <w:trPr>
                <w:tblCellSpacing w:w="0" w:type="dxa"/>
              </w:trPr>
              <w:tc>
                <w:tcPr>
                  <w:tcW w:w="0" w:type="auto"/>
                  <w:vAlign w:val="center"/>
                  <w:hideMark/>
                </w:tcPr>
                <w:p w14:paraId="5B5B93E3"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lastRenderedPageBreak/>
                    <w:t>Добровольський О.В. Банківська діяльність та її ефективність в умовах ринкової трансформації. – Рукопис.</w:t>
                  </w:r>
                </w:p>
                <w:p w14:paraId="634554BD"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Київський національний університет імені Тараса Шевченка. Київ, 2002.</w:t>
                  </w:r>
                </w:p>
                <w:p w14:paraId="75D0B85D"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Дисертація присвячена дослідженню проблем банківської діяльності та ефективності комерційних банків в умовах ринкової трансформації економіки України. Аналізується сутність, функціональне призначення банків у ринковій системі господарювання, особливості розвитку банківської діяльності в перехідній економіці. На основі аналітичної оцінки ефективності комерційних банків визначаються перспективні напрями розвитку діяльності, вивчаються процеси їх впливу на ринкову трансформацію економіки.</w:t>
                  </w:r>
                </w:p>
                <w:p w14:paraId="633DC297"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Обґрунтовано необхідність та шляхи розширення сфери банківських послуг і диверсифікації банківської діяльності на основі інформаційних технологій. Визначені перспективні напрями імплементації банківських технологій в інші сфери діяльності, зокрема, на товарний ринок. Встановлені методи ефективного управління доходами і витратами комерційного банку, визначені складові системи менеджменту персоналу банківських установ.</w:t>
                  </w:r>
                </w:p>
              </w:tc>
            </w:tr>
          </w:tbl>
          <w:p w14:paraId="00F47344" w14:textId="77777777" w:rsidR="00F7616A" w:rsidRPr="00F7616A" w:rsidRDefault="00F7616A" w:rsidP="00F7616A">
            <w:pPr>
              <w:spacing w:after="0" w:line="240" w:lineRule="auto"/>
              <w:rPr>
                <w:rFonts w:ascii="Times New Roman" w:eastAsia="Times New Roman" w:hAnsi="Times New Roman" w:cs="Times New Roman"/>
                <w:sz w:val="24"/>
                <w:szCs w:val="24"/>
              </w:rPr>
            </w:pPr>
          </w:p>
        </w:tc>
      </w:tr>
      <w:tr w:rsidR="00F7616A" w:rsidRPr="00F7616A" w14:paraId="662BD1BB" w14:textId="77777777" w:rsidTr="00F7616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7616A" w:rsidRPr="00F7616A" w14:paraId="3C591042" w14:textId="77777777">
              <w:trPr>
                <w:tblCellSpacing w:w="0" w:type="dxa"/>
              </w:trPr>
              <w:tc>
                <w:tcPr>
                  <w:tcW w:w="0" w:type="auto"/>
                  <w:vAlign w:val="center"/>
                  <w:hideMark/>
                </w:tcPr>
                <w:p w14:paraId="5D6B1CE2"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Проведене в дисертаційній роботі дослідження банківської діяльності та економічної ефективності комерційних банків в умовах ринкової трансформації економіки України має не тільки теоретичне значення, а й дозволяє використати отримані результати для обґрунтування практичних рекомендацій щодо підвищення ефективності діяльності комерційних банків, а саме:</w:t>
                  </w:r>
                </w:p>
                <w:p w14:paraId="713FF7CB" w14:textId="77777777" w:rsidR="00F7616A" w:rsidRPr="00F7616A" w:rsidRDefault="00F7616A" w:rsidP="00F7616A">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Визначена сутність банку як фінансового інституту, що функціонує на принципах комерційного розрахунку, займається підприємництвом у грошово-кредитній сфері, акумулюючи вільні грошові кошти учасників грошово-кредитного ринку та здійснюючи їх ефективний розподіл та перерозподіл, що суттєво впливає на перебіг економічних і соціальних процесів. Зрушення, що відбуваються в період ринкової трансформації економіки, зумовлюють необхідність і створюють нові можливості для підвищення ефективності банківської діяльності.</w:t>
                  </w:r>
                </w:p>
                <w:p w14:paraId="3E1223F4" w14:textId="77777777" w:rsidR="00F7616A" w:rsidRPr="00F7616A" w:rsidRDefault="00F7616A" w:rsidP="00F7616A">
                  <w:pPr>
                    <w:framePr w:hSpace="45" w:wrap="around" w:vAnchor="text" w:hAnchor="text" w:xAlign="right" w:yAlign="cente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Методологія оцінки економічної ефективності комерційних банків повинна мати комплексний характер, бути узгодженою на всіх рівнях: банківської системи в цілому, окремого банку, його структурних підрозділів. Вона будується на урахуванні співвідношення витрат і результатів при виконанні окремих функцій, дотримання обов’язкових резервів, принципів визначення узагальнюючої оцінки фінансового стану комерційного банку, доповнення їх аналізом розміщення залучених коштів, здатності активів забезпечувати доходність і підтримувати ліквідність, оцінці рентабельності банківського капіталу на основі відношення чистого прибутку банку до власного капіталу.</w:t>
                  </w:r>
                </w:p>
                <w:p w14:paraId="58FA0F32" w14:textId="77777777" w:rsidR="00F7616A" w:rsidRPr="00F7616A" w:rsidRDefault="00F7616A" w:rsidP="00F7616A">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Аналіз розвитку діяльності комерційних банків дозволяє стверджувати, що на ефективність їхнього функціонування негативний вплив у другій половині 90-х років справляла дія макроекономічних чинників, які зумовили необхідність формування більшістю банків значних резервів під кредити, цінні папери, кредиторську заборгованість, що викликало зниження фінансових показників діяльності ряду комерційних банків та зумовило їх поляризацію за рівнем ефективності.</w:t>
                  </w:r>
                </w:p>
                <w:p w14:paraId="0C25DCEA" w14:textId="77777777" w:rsidR="00F7616A" w:rsidRPr="00F7616A" w:rsidRDefault="00F7616A" w:rsidP="00F7616A">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lastRenderedPageBreak/>
                    <w:t>Визначено, що при одночасному зростанні доходів і витрат комерційних банків протягом останніх 3-4 років відбуваються суттєві зрушення в структурі кожної із складових, зменшується кредитний ризик в цілому по банківській системі, що сприяє прискоренню темпів міжбанківського кредитування і розміщення депозитів, створенню умов для додаткового залучення коштів у банківську систему. Виникає необхідність здійснення системою комерційних банків заходів щодо надання принципово нового комплексу послуг масовому споживачу, розробки і прийняття державної програми розвитку банківської діяльності на підґрунті реструктуризації системи комерційних банків.</w:t>
                  </w:r>
                </w:p>
                <w:p w14:paraId="2398B821" w14:textId="77777777" w:rsidR="00F7616A" w:rsidRPr="00F7616A" w:rsidRDefault="00F7616A" w:rsidP="00F7616A">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Обґрунтована узагальнююча причина низької ефективності окремих комерційних банків: криза системи внутрішньобанківського управління, проявами якої є невідповідність організаційних структур управління функціональному призначенню банку; надмiрна централiзацiя упралiння; невизначенiсть розмежування повноважень i функцiй рiзних рiвнiв упралiння; вiдсутнiсть стратегiй впровадження iнформацiйних технологiй; вiдхiд вiд стимулювання працiвникiв за досягнення кінцевих результатiв дiяльностi.</w:t>
                  </w:r>
                </w:p>
                <w:p w14:paraId="34DC8987"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6. Доведено, що потреби розвитку дiяльностi та зростання економiчної ефективностi комерцiйних банкiв можуть бути вирiшенi шляхом розширення банкiвських послуг i диверсифiкацiї органiзацiйно-технологiчної дiяльностi на основi використання новiтнiх iнформацiйних технологiй, що розширюють межi мiсця i часу обслуговування клiєнтiв, сприяють зростанню корпоративної культури обслуговування i забезпечують скорочення витрат на ведення банкiвської дiяльностi. Базовим елементом органiзацiї технологiї є паспортизацiя робочих мiсць, яка супроводжується впровадженням стандартiв, реорганiзацiєю балансових пiдроздiлiв у безбалансовi, органiзацiєю в комерцiйних банках єдиних i розподiлених на територiї України центрiв управлiння банкiвськими технологiями.</w:t>
                  </w:r>
                </w:p>
                <w:p w14:paraId="0B94DB16"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7. Основою управління процесами ефективності діяльності банківських установ визначено знаходження оптимального співвідношення структури доходів і витрат, прибутку і рентабельності кожного виду банківських послуг, організацію особливих методів обліку, доповненні показниками, які характеризують виконання нормативів регулюючих органів внутрішніми показниками і нормами, пов’язаними із структурою активів і зобов’язань, плановим прибутком банку в цілому і його окремих підрозділів та за операціями. Концепція оптимізації матеріально-організаційної та вартісної сфер діяльності дозволяє суттєво підвищувати ефективність комерційних банків.</w:t>
                  </w:r>
                </w:p>
                <w:p w14:paraId="68A582B4"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8. Зміна умов розвитку діяльності і їх оновлення в подальшому потребують від кожного банку розробки і реалізації комплексної програми з підвищення якості кадрового складу і розвитку корпоративної культури, яка відповідає ринковим вимогам системи економічних внутрішньобанківських відносин. Узгодження корпоративних і індивідуальних інтересів можливе за умов вигоди для обох сторін. Доцільно закріпити пріоритети виробленої програми колективним договором, укладеним між адміністрацією і трудовими колективами, що посилить юридичний статус економічних відносин власників банків і найманого персоналу.</w:t>
                  </w:r>
                </w:p>
                <w:p w14:paraId="30941792" w14:textId="77777777" w:rsidR="00F7616A" w:rsidRPr="00F7616A" w:rsidRDefault="00F7616A" w:rsidP="00F7616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7616A">
                    <w:rPr>
                      <w:rFonts w:ascii="Times New Roman" w:eastAsia="Times New Roman" w:hAnsi="Times New Roman" w:cs="Times New Roman"/>
                      <w:sz w:val="24"/>
                      <w:szCs w:val="24"/>
                    </w:rPr>
                    <w:t>Реалізація пропозицій з удосконалення діяльності комерційних банків шляхом застосування сучасних інформаціїних технологій, реорганізації менеджменту персоналу сприятиме підвищенню їхньої ефективності, посилить позитивний вплив на процес ринкової трансформації економіки України.</w:t>
                  </w:r>
                </w:p>
              </w:tc>
            </w:tr>
          </w:tbl>
          <w:p w14:paraId="3FD1941C" w14:textId="77777777" w:rsidR="00F7616A" w:rsidRPr="00F7616A" w:rsidRDefault="00F7616A" w:rsidP="00F7616A">
            <w:pPr>
              <w:spacing w:after="0" w:line="240" w:lineRule="auto"/>
              <w:rPr>
                <w:rFonts w:ascii="Times New Roman" w:eastAsia="Times New Roman" w:hAnsi="Times New Roman" w:cs="Times New Roman"/>
                <w:sz w:val="24"/>
                <w:szCs w:val="24"/>
              </w:rPr>
            </w:pPr>
          </w:p>
        </w:tc>
      </w:tr>
    </w:tbl>
    <w:p w14:paraId="6FDDF321" w14:textId="77777777" w:rsidR="00F7616A" w:rsidRPr="00F7616A" w:rsidRDefault="00F7616A" w:rsidP="00F7616A"/>
    <w:sectPr w:rsidR="00F7616A" w:rsidRPr="00F761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2C8D" w14:textId="77777777" w:rsidR="001F37C8" w:rsidRDefault="001F37C8">
      <w:pPr>
        <w:spacing w:after="0" w:line="240" w:lineRule="auto"/>
      </w:pPr>
      <w:r>
        <w:separator/>
      </w:r>
    </w:p>
  </w:endnote>
  <w:endnote w:type="continuationSeparator" w:id="0">
    <w:p w14:paraId="07453D09" w14:textId="77777777" w:rsidR="001F37C8" w:rsidRDefault="001F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81E5" w14:textId="77777777" w:rsidR="001F37C8" w:rsidRDefault="001F37C8">
      <w:pPr>
        <w:spacing w:after="0" w:line="240" w:lineRule="auto"/>
      </w:pPr>
      <w:r>
        <w:separator/>
      </w:r>
    </w:p>
  </w:footnote>
  <w:footnote w:type="continuationSeparator" w:id="0">
    <w:p w14:paraId="1938CE68" w14:textId="77777777" w:rsidR="001F37C8" w:rsidRDefault="001F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F37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182"/>
    <w:multiLevelType w:val="multilevel"/>
    <w:tmpl w:val="9CE4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C0AC2"/>
    <w:multiLevelType w:val="multilevel"/>
    <w:tmpl w:val="C3F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94AC6"/>
    <w:multiLevelType w:val="multilevel"/>
    <w:tmpl w:val="BE94E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B7D60"/>
    <w:multiLevelType w:val="multilevel"/>
    <w:tmpl w:val="502E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E4AFE"/>
    <w:multiLevelType w:val="multilevel"/>
    <w:tmpl w:val="5A7A77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6A6C94"/>
    <w:multiLevelType w:val="multilevel"/>
    <w:tmpl w:val="7C9CEB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76C5A"/>
    <w:multiLevelType w:val="multilevel"/>
    <w:tmpl w:val="EC9A8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B72791"/>
    <w:multiLevelType w:val="multilevel"/>
    <w:tmpl w:val="475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4256EC"/>
    <w:multiLevelType w:val="multilevel"/>
    <w:tmpl w:val="B658E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8574F7"/>
    <w:multiLevelType w:val="multilevel"/>
    <w:tmpl w:val="ED9059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437BA6"/>
    <w:multiLevelType w:val="multilevel"/>
    <w:tmpl w:val="AD24B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B64C0"/>
    <w:multiLevelType w:val="multilevel"/>
    <w:tmpl w:val="B980D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36347"/>
    <w:multiLevelType w:val="multilevel"/>
    <w:tmpl w:val="F17494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1A67BA"/>
    <w:multiLevelType w:val="multilevel"/>
    <w:tmpl w:val="2C121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E42DA6"/>
    <w:multiLevelType w:val="multilevel"/>
    <w:tmpl w:val="064A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03739"/>
    <w:multiLevelType w:val="multilevel"/>
    <w:tmpl w:val="A4B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F4F66"/>
    <w:multiLevelType w:val="multilevel"/>
    <w:tmpl w:val="666CD4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884825"/>
    <w:multiLevelType w:val="multilevel"/>
    <w:tmpl w:val="075ED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E90757"/>
    <w:multiLevelType w:val="multilevel"/>
    <w:tmpl w:val="9976A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E5D62"/>
    <w:multiLevelType w:val="multilevel"/>
    <w:tmpl w:val="A81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06A47"/>
    <w:multiLevelType w:val="multilevel"/>
    <w:tmpl w:val="C4569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6120B3"/>
    <w:multiLevelType w:val="multilevel"/>
    <w:tmpl w:val="5172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405DC3"/>
    <w:multiLevelType w:val="multilevel"/>
    <w:tmpl w:val="9A5436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6F1DA7"/>
    <w:multiLevelType w:val="multilevel"/>
    <w:tmpl w:val="728285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9417A8"/>
    <w:multiLevelType w:val="multilevel"/>
    <w:tmpl w:val="8660B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D56071"/>
    <w:multiLevelType w:val="multilevel"/>
    <w:tmpl w:val="10C81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0077CF"/>
    <w:multiLevelType w:val="multilevel"/>
    <w:tmpl w:val="0136BD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050F2"/>
    <w:multiLevelType w:val="multilevel"/>
    <w:tmpl w:val="1B48E4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2"/>
  </w:num>
  <w:num w:numId="3">
    <w:abstractNumId w:val="13"/>
  </w:num>
  <w:num w:numId="4">
    <w:abstractNumId w:val="5"/>
  </w:num>
  <w:num w:numId="5">
    <w:abstractNumId w:val="21"/>
  </w:num>
  <w:num w:numId="6">
    <w:abstractNumId w:val="23"/>
  </w:num>
  <w:num w:numId="7">
    <w:abstractNumId w:val="19"/>
  </w:num>
  <w:num w:numId="8">
    <w:abstractNumId w:val="4"/>
  </w:num>
  <w:num w:numId="9">
    <w:abstractNumId w:val="16"/>
  </w:num>
  <w:num w:numId="10">
    <w:abstractNumId w:val="1"/>
  </w:num>
  <w:num w:numId="11">
    <w:abstractNumId w:val="2"/>
  </w:num>
  <w:num w:numId="12">
    <w:abstractNumId w:val="14"/>
  </w:num>
  <w:num w:numId="13">
    <w:abstractNumId w:val="26"/>
  </w:num>
  <w:num w:numId="14">
    <w:abstractNumId w:val="9"/>
  </w:num>
  <w:num w:numId="15">
    <w:abstractNumId w:val="24"/>
  </w:num>
  <w:num w:numId="16">
    <w:abstractNumId w:val="7"/>
  </w:num>
  <w:num w:numId="17">
    <w:abstractNumId w:val="18"/>
  </w:num>
  <w:num w:numId="18">
    <w:abstractNumId w:val="0"/>
  </w:num>
  <w:num w:numId="19">
    <w:abstractNumId w:val="20"/>
  </w:num>
  <w:num w:numId="20">
    <w:abstractNumId w:val="25"/>
  </w:num>
  <w:num w:numId="21">
    <w:abstractNumId w:val="17"/>
  </w:num>
  <w:num w:numId="22">
    <w:abstractNumId w:val="12"/>
  </w:num>
  <w:num w:numId="23">
    <w:abstractNumId w:val="10"/>
  </w:num>
  <w:num w:numId="24">
    <w:abstractNumId w:val="11"/>
  </w:num>
  <w:num w:numId="25">
    <w:abstractNumId w:val="8"/>
  </w:num>
  <w:num w:numId="26">
    <w:abstractNumId w:val="27"/>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6DF7"/>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2E37"/>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4335"/>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7C8"/>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9CE"/>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30"/>
    <w:rsid w:val="003250F0"/>
    <w:rsid w:val="0032534F"/>
    <w:rsid w:val="0032549E"/>
    <w:rsid w:val="003256E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92D"/>
    <w:rsid w:val="00342A3B"/>
    <w:rsid w:val="00342A88"/>
    <w:rsid w:val="00342B25"/>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778"/>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18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4D9"/>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C8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BBA"/>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CB"/>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6CCF"/>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2A"/>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E7FDE"/>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A7"/>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47"/>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08E7"/>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AC3"/>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26"/>
    <w:rsid w:val="00BC46CC"/>
    <w:rsid w:val="00BC472A"/>
    <w:rsid w:val="00BC49C1"/>
    <w:rsid w:val="00BC4AEE"/>
    <w:rsid w:val="00BC4CF2"/>
    <w:rsid w:val="00BC527F"/>
    <w:rsid w:val="00BC54C4"/>
    <w:rsid w:val="00BC54EB"/>
    <w:rsid w:val="00BC55B1"/>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1EF4"/>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AB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9A1"/>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EF7FF2"/>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CB0"/>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87906</TotalTime>
  <Pages>3</Pages>
  <Words>1019</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3598</cp:revision>
  <dcterms:created xsi:type="dcterms:W3CDTF">2024-06-20T08:51:00Z</dcterms:created>
  <dcterms:modified xsi:type="dcterms:W3CDTF">2024-09-23T21:45:00Z</dcterms:modified>
  <cp:category/>
</cp:coreProperties>
</file>