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D809" w14:textId="77777777" w:rsidR="00491B50" w:rsidRPr="00491B50" w:rsidRDefault="00491B50" w:rsidP="00491B50">
      <w:pPr>
        <w:rPr>
          <w:rFonts w:ascii="Helvetica" w:eastAsia="Symbol" w:hAnsi="Helvetica" w:cs="Helvetica"/>
          <w:b/>
          <w:bCs/>
          <w:color w:val="222222"/>
          <w:kern w:val="0"/>
          <w:sz w:val="21"/>
          <w:szCs w:val="21"/>
          <w:lang w:eastAsia="ru-RU"/>
        </w:rPr>
      </w:pPr>
      <w:r w:rsidRPr="00491B50">
        <w:rPr>
          <w:rFonts w:ascii="Helvetica" w:eastAsia="Symbol" w:hAnsi="Helvetica" w:cs="Helvetica"/>
          <w:b/>
          <w:bCs/>
          <w:color w:val="222222"/>
          <w:kern w:val="0"/>
          <w:sz w:val="21"/>
          <w:szCs w:val="21"/>
          <w:lang w:eastAsia="ru-RU"/>
        </w:rPr>
        <w:t>Меньшиков, Владимир Васильевич.</w:t>
      </w:r>
    </w:p>
    <w:p w14:paraId="37EC9707" w14:textId="77777777" w:rsidR="00491B50" w:rsidRPr="00491B50" w:rsidRDefault="00491B50" w:rsidP="00491B50">
      <w:pPr>
        <w:rPr>
          <w:rFonts w:ascii="Helvetica" w:eastAsia="Symbol" w:hAnsi="Helvetica" w:cs="Helvetica"/>
          <w:b/>
          <w:bCs/>
          <w:color w:val="222222"/>
          <w:kern w:val="0"/>
          <w:sz w:val="21"/>
          <w:szCs w:val="21"/>
          <w:lang w:eastAsia="ru-RU"/>
        </w:rPr>
      </w:pPr>
      <w:r w:rsidRPr="00491B50">
        <w:rPr>
          <w:rFonts w:ascii="Helvetica" w:eastAsia="Symbol" w:hAnsi="Helvetica" w:cs="Helvetica"/>
          <w:b/>
          <w:bCs/>
          <w:color w:val="222222"/>
          <w:kern w:val="0"/>
          <w:sz w:val="21"/>
          <w:szCs w:val="21"/>
          <w:lang w:eastAsia="ru-RU"/>
        </w:rPr>
        <w:t>Нелинейные магнитоакустические явления в кристаллических и аморфных средах : диссертация ... доктора физико-математических наук : 01.04.07. - Екатеринбург, 1999. - 309 с.</w:t>
      </w:r>
    </w:p>
    <w:p w14:paraId="0A6AC582" w14:textId="77777777" w:rsidR="00491B50" w:rsidRPr="00491B50" w:rsidRDefault="00491B50" w:rsidP="00491B50">
      <w:pPr>
        <w:rPr>
          <w:rFonts w:ascii="Helvetica" w:eastAsia="Symbol" w:hAnsi="Helvetica" w:cs="Helvetica"/>
          <w:b/>
          <w:bCs/>
          <w:color w:val="222222"/>
          <w:kern w:val="0"/>
          <w:sz w:val="21"/>
          <w:szCs w:val="21"/>
          <w:lang w:eastAsia="ru-RU"/>
        </w:rPr>
      </w:pPr>
      <w:r w:rsidRPr="00491B50">
        <w:rPr>
          <w:rFonts w:ascii="Helvetica" w:eastAsia="Symbol" w:hAnsi="Helvetica" w:cs="Helvetica"/>
          <w:b/>
          <w:bCs/>
          <w:color w:val="222222"/>
          <w:kern w:val="0"/>
          <w:sz w:val="21"/>
          <w:szCs w:val="21"/>
          <w:lang w:eastAsia="ru-RU"/>
        </w:rPr>
        <w:t>Оглавление диссертациидоктор физико-математических наук Меньшиков, Владимир Васильевич</w:t>
      </w:r>
    </w:p>
    <w:p w14:paraId="3D27B729" w14:textId="77777777" w:rsidR="00491B50" w:rsidRPr="00491B50" w:rsidRDefault="00491B50" w:rsidP="00491B50">
      <w:pPr>
        <w:rPr>
          <w:rFonts w:ascii="Helvetica" w:eastAsia="Symbol" w:hAnsi="Helvetica" w:cs="Helvetica"/>
          <w:b/>
          <w:bCs/>
          <w:color w:val="222222"/>
          <w:kern w:val="0"/>
          <w:sz w:val="21"/>
          <w:szCs w:val="21"/>
          <w:lang w:eastAsia="ru-RU"/>
        </w:rPr>
      </w:pPr>
      <w:r w:rsidRPr="00491B50">
        <w:rPr>
          <w:rFonts w:ascii="Helvetica" w:eastAsia="Symbol" w:hAnsi="Helvetica" w:cs="Helvetica"/>
          <w:b/>
          <w:bCs/>
          <w:color w:val="222222"/>
          <w:kern w:val="0"/>
          <w:sz w:val="21"/>
          <w:szCs w:val="21"/>
          <w:lang w:eastAsia="ru-RU"/>
        </w:rPr>
        <w:t>Введение.</w:t>
      </w:r>
    </w:p>
    <w:p w14:paraId="37AA7CCE" w14:textId="77777777" w:rsidR="00491B50" w:rsidRPr="00491B50" w:rsidRDefault="00491B50" w:rsidP="00491B50">
      <w:pPr>
        <w:rPr>
          <w:rFonts w:ascii="Helvetica" w:eastAsia="Symbol" w:hAnsi="Helvetica" w:cs="Helvetica"/>
          <w:b/>
          <w:bCs/>
          <w:color w:val="222222"/>
          <w:kern w:val="0"/>
          <w:sz w:val="21"/>
          <w:szCs w:val="21"/>
          <w:lang w:eastAsia="ru-RU"/>
        </w:rPr>
      </w:pPr>
      <w:r w:rsidRPr="00491B50">
        <w:rPr>
          <w:rFonts w:ascii="Helvetica" w:eastAsia="Symbol" w:hAnsi="Helvetica" w:cs="Helvetica"/>
          <w:b/>
          <w:bCs/>
          <w:color w:val="222222"/>
          <w:kern w:val="0"/>
          <w:sz w:val="21"/>
          <w:szCs w:val="21"/>
          <w:lang w:eastAsia="ru-RU"/>
        </w:rPr>
        <w:t>Глава1. Магнитоупругое взаимодействие в магнитоупорядоченных средах с непрерывным распределением дефектов.</w:t>
      </w:r>
    </w:p>
    <w:p w14:paraId="2282CDAB" w14:textId="77777777" w:rsidR="00491B50" w:rsidRPr="00491B50" w:rsidRDefault="00491B50" w:rsidP="00491B50">
      <w:pPr>
        <w:rPr>
          <w:rFonts w:ascii="Helvetica" w:eastAsia="Symbol" w:hAnsi="Helvetica" w:cs="Helvetica"/>
          <w:b/>
          <w:bCs/>
          <w:color w:val="222222"/>
          <w:kern w:val="0"/>
          <w:sz w:val="21"/>
          <w:szCs w:val="21"/>
          <w:lang w:eastAsia="ru-RU"/>
        </w:rPr>
      </w:pPr>
      <w:r w:rsidRPr="00491B50">
        <w:rPr>
          <w:rFonts w:ascii="Helvetica" w:eastAsia="Symbol" w:hAnsi="Helvetica" w:cs="Helvetica"/>
          <w:b/>
          <w:bCs/>
          <w:color w:val="222222"/>
          <w:kern w:val="0"/>
          <w:sz w:val="21"/>
          <w:szCs w:val="21"/>
          <w:lang w:eastAsia="ru-RU"/>
        </w:rPr>
        <w:t>1.1 Кристаллический ферромагнетик.</w:t>
      </w:r>
    </w:p>
    <w:p w14:paraId="0F18E301" w14:textId="77777777" w:rsidR="00491B50" w:rsidRPr="00491B50" w:rsidRDefault="00491B50" w:rsidP="00491B50">
      <w:pPr>
        <w:rPr>
          <w:rFonts w:ascii="Helvetica" w:eastAsia="Symbol" w:hAnsi="Helvetica" w:cs="Helvetica"/>
          <w:b/>
          <w:bCs/>
          <w:color w:val="222222"/>
          <w:kern w:val="0"/>
          <w:sz w:val="21"/>
          <w:szCs w:val="21"/>
          <w:lang w:eastAsia="ru-RU"/>
        </w:rPr>
      </w:pPr>
      <w:r w:rsidRPr="00491B50">
        <w:rPr>
          <w:rFonts w:ascii="Helvetica" w:eastAsia="Symbol" w:hAnsi="Helvetica" w:cs="Helvetica"/>
          <w:b/>
          <w:bCs/>
          <w:color w:val="222222"/>
          <w:kern w:val="0"/>
          <w:sz w:val="21"/>
          <w:szCs w:val="21"/>
          <w:lang w:eastAsia="ru-RU"/>
        </w:rPr>
        <w:t>1.1.1 Лагранжиан кристаллического ферромагнетика.</w:t>
      </w:r>
    </w:p>
    <w:p w14:paraId="48C95496" w14:textId="77777777" w:rsidR="00491B50" w:rsidRPr="00491B50" w:rsidRDefault="00491B50" w:rsidP="00491B50">
      <w:pPr>
        <w:rPr>
          <w:rFonts w:ascii="Helvetica" w:eastAsia="Symbol" w:hAnsi="Helvetica" w:cs="Helvetica"/>
          <w:b/>
          <w:bCs/>
          <w:color w:val="222222"/>
          <w:kern w:val="0"/>
          <w:sz w:val="21"/>
          <w:szCs w:val="21"/>
          <w:lang w:eastAsia="ru-RU"/>
        </w:rPr>
      </w:pPr>
      <w:r w:rsidRPr="00491B50">
        <w:rPr>
          <w:rFonts w:ascii="Helvetica" w:eastAsia="Symbol" w:hAnsi="Helvetica" w:cs="Helvetica"/>
          <w:b/>
          <w:bCs/>
          <w:color w:val="222222"/>
          <w:kern w:val="0"/>
          <w:sz w:val="21"/>
          <w:szCs w:val="21"/>
          <w:lang w:eastAsia="ru-RU"/>
        </w:rPr>
        <w:t>1.1.2 Уравнения движения.</w:t>
      </w:r>
    </w:p>
    <w:p w14:paraId="6EBED34F" w14:textId="77777777" w:rsidR="00491B50" w:rsidRPr="00491B50" w:rsidRDefault="00491B50" w:rsidP="00491B50">
      <w:pPr>
        <w:rPr>
          <w:rFonts w:ascii="Helvetica" w:eastAsia="Symbol" w:hAnsi="Helvetica" w:cs="Helvetica"/>
          <w:b/>
          <w:bCs/>
          <w:color w:val="222222"/>
          <w:kern w:val="0"/>
          <w:sz w:val="21"/>
          <w:szCs w:val="21"/>
          <w:lang w:eastAsia="ru-RU"/>
        </w:rPr>
      </w:pPr>
      <w:r w:rsidRPr="00491B50">
        <w:rPr>
          <w:rFonts w:ascii="Helvetica" w:eastAsia="Symbol" w:hAnsi="Helvetica" w:cs="Helvetica"/>
          <w:b/>
          <w:bCs/>
          <w:color w:val="222222"/>
          <w:kern w:val="0"/>
          <w:sz w:val="21"/>
          <w:szCs w:val="21"/>
          <w:lang w:eastAsia="ru-RU"/>
        </w:rPr>
        <w:t>1.1.3 Условия интегрируемости.</w:t>
      </w:r>
    </w:p>
    <w:p w14:paraId="29BD6F38" w14:textId="77777777" w:rsidR="00491B50" w:rsidRPr="00491B50" w:rsidRDefault="00491B50" w:rsidP="00491B50">
      <w:pPr>
        <w:rPr>
          <w:rFonts w:ascii="Helvetica" w:eastAsia="Symbol" w:hAnsi="Helvetica" w:cs="Helvetica"/>
          <w:b/>
          <w:bCs/>
          <w:color w:val="222222"/>
          <w:kern w:val="0"/>
          <w:sz w:val="21"/>
          <w:szCs w:val="21"/>
          <w:lang w:eastAsia="ru-RU"/>
        </w:rPr>
      </w:pPr>
      <w:r w:rsidRPr="00491B50">
        <w:rPr>
          <w:rFonts w:ascii="Helvetica" w:eastAsia="Symbol" w:hAnsi="Helvetica" w:cs="Helvetica"/>
          <w:b/>
          <w:bCs/>
          <w:color w:val="222222"/>
          <w:kern w:val="0"/>
          <w:sz w:val="21"/>
          <w:szCs w:val="21"/>
          <w:lang w:eastAsia="ru-RU"/>
        </w:rPr>
        <w:t>1.1.4 Магнитоупругие волны в одноосном ферромагнетике при наличии дислокаций.</w:t>
      </w:r>
    </w:p>
    <w:p w14:paraId="63607203" w14:textId="77777777" w:rsidR="00491B50" w:rsidRPr="00491B50" w:rsidRDefault="00491B50" w:rsidP="00491B50">
      <w:pPr>
        <w:rPr>
          <w:rFonts w:ascii="Helvetica" w:eastAsia="Symbol" w:hAnsi="Helvetica" w:cs="Helvetica"/>
          <w:b/>
          <w:bCs/>
          <w:color w:val="222222"/>
          <w:kern w:val="0"/>
          <w:sz w:val="21"/>
          <w:szCs w:val="21"/>
          <w:lang w:eastAsia="ru-RU"/>
        </w:rPr>
      </w:pPr>
      <w:r w:rsidRPr="00491B50">
        <w:rPr>
          <w:rFonts w:ascii="Helvetica" w:eastAsia="Symbol" w:hAnsi="Helvetica" w:cs="Helvetica"/>
          <w:b/>
          <w:bCs/>
          <w:color w:val="222222"/>
          <w:kern w:val="0"/>
          <w:sz w:val="21"/>
          <w:szCs w:val="21"/>
          <w:lang w:eastAsia="ru-RU"/>
        </w:rPr>
        <w:t>1.2 Двухподрешеточный антиферромагнетик.</w:t>
      </w:r>
    </w:p>
    <w:p w14:paraId="0602BF8D" w14:textId="77777777" w:rsidR="00491B50" w:rsidRPr="00491B50" w:rsidRDefault="00491B50" w:rsidP="00491B50">
      <w:pPr>
        <w:rPr>
          <w:rFonts w:ascii="Helvetica" w:eastAsia="Symbol" w:hAnsi="Helvetica" w:cs="Helvetica"/>
          <w:b/>
          <w:bCs/>
          <w:color w:val="222222"/>
          <w:kern w:val="0"/>
          <w:sz w:val="21"/>
          <w:szCs w:val="21"/>
          <w:lang w:eastAsia="ru-RU"/>
        </w:rPr>
      </w:pPr>
      <w:r w:rsidRPr="00491B50">
        <w:rPr>
          <w:rFonts w:ascii="Helvetica" w:eastAsia="Symbol" w:hAnsi="Helvetica" w:cs="Helvetica"/>
          <w:b/>
          <w:bCs/>
          <w:color w:val="222222"/>
          <w:kern w:val="0"/>
          <w:sz w:val="21"/>
          <w:szCs w:val="21"/>
          <w:lang w:eastAsia="ru-RU"/>
        </w:rPr>
        <w:t>1.2.1 Лагранжиан двухподрешеточного антиферромагнетика.</w:t>
      </w:r>
    </w:p>
    <w:p w14:paraId="327B2B43" w14:textId="77777777" w:rsidR="00491B50" w:rsidRPr="00491B50" w:rsidRDefault="00491B50" w:rsidP="00491B50">
      <w:pPr>
        <w:rPr>
          <w:rFonts w:ascii="Helvetica" w:eastAsia="Symbol" w:hAnsi="Helvetica" w:cs="Helvetica"/>
          <w:b/>
          <w:bCs/>
          <w:color w:val="222222"/>
          <w:kern w:val="0"/>
          <w:sz w:val="21"/>
          <w:szCs w:val="21"/>
          <w:lang w:eastAsia="ru-RU"/>
        </w:rPr>
      </w:pPr>
      <w:r w:rsidRPr="00491B50">
        <w:rPr>
          <w:rFonts w:ascii="Helvetica" w:eastAsia="Symbol" w:hAnsi="Helvetica" w:cs="Helvetica"/>
          <w:b/>
          <w:bCs/>
          <w:color w:val="222222"/>
          <w:kern w:val="0"/>
          <w:sz w:val="21"/>
          <w:szCs w:val="21"/>
          <w:lang w:eastAsia="ru-RU"/>
        </w:rPr>
        <w:t>1.2.2 Уравнения движения.</w:t>
      </w:r>
    </w:p>
    <w:p w14:paraId="3A37752B" w14:textId="77777777" w:rsidR="00491B50" w:rsidRPr="00491B50" w:rsidRDefault="00491B50" w:rsidP="00491B50">
      <w:pPr>
        <w:rPr>
          <w:rFonts w:ascii="Helvetica" w:eastAsia="Symbol" w:hAnsi="Helvetica" w:cs="Helvetica"/>
          <w:b/>
          <w:bCs/>
          <w:color w:val="222222"/>
          <w:kern w:val="0"/>
          <w:sz w:val="21"/>
          <w:szCs w:val="21"/>
          <w:lang w:eastAsia="ru-RU"/>
        </w:rPr>
      </w:pPr>
      <w:r w:rsidRPr="00491B50">
        <w:rPr>
          <w:rFonts w:ascii="Helvetica" w:eastAsia="Symbol" w:hAnsi="Helvetica" w:cs="Helvetica"/>
          <w:b/>
          <w:bCs/>
          <w:color w:val="222222"/>
          <w:kern w:val="0"/>
          <w:sz w:val="21"/>
          <w:szCs w:val="21"/>
          <w:lang w:eastAsia="ru-RU"/>
        </w:rPr>
        <w:t>1.2.3 Условия интегрируемости.</w:t>
      </w:r>
    </w:p>
    <w:p w14:paraId="7C96C590" w14:textId="77777777" w:rsidR="00491B50" w:rsidRPr="00491B50" w:rsidRDefault="00491B50" w:rsidP="00491B50">
      <w:pPr>
        <w:rPr>
          <w:rFonts w:ascii="Helvetica" w:eastAsia="Symbol" w:hAnsi="Helvetica" w:cs="Helvetica"/>
          <w:b/>
          <w:bCs/>
          <w:color w:val="222222"/>
          <w:kern w:val="0"/>
          <w:sz w:val="21"/>
          <w:szCs w:val="21"/>
          <w:lang w:eastAsia="ru-RU"/>
        </w:rPr>
      </w:pPr>
      <w:r w:rsidRPr="00491B50">
        <w:rPr>
          <w:rFonts w:ascii="Helvetica" w:eastAsia="Symbol" w:hAnsi="Helvetica" w:cs="Helvetica"/>
          <w:b/>
          <w:bCs/>
          <w:color w:val="222222"/>
          <w:kern w:val="0"/>
          <w:sz w:val="21"/>
          <w:szCs w:val="21"/>
          <w:lang w:eastAsia="ru-RU"/>
        </w:rPr>
        <w:t>1.2.4 Влияние дислокаций на динамику спиновой подсистемы в ортоферритах.</w:t>
      </w:r>
    </w:p>
    <w:p w14:paraId="3F262870" w14:textId="77777777" w:rsidR="00491B50" w:rsidRPr="00491B50" w:rsidRDefault="00491B50" w:rsidP="00491B50">
      <w:pPr>
        <w:rPr>
          <w:rFonts w:ascii="Helvetica" w:eastAsia="Symbol" w:hAnsi="Helvetica" w:cs="Helvetica"/>
          <w:b/>
          <w:bCs/>
          <w:color w:val="222222"/>
          <w:kern w:val="0"/>
          <w:sz w:val="21"/>
          <w:szCs w:val="21"/>
          <w:lang w:eastAsia="ru-RU"/>
        </w:rPr>
      </w:pPr>
      <w:r w:rsidRPr="00491B50">
        <w:rPr>
          <w:rFonts w:ascii="Helvetica" w:eastAsia="Symbol" w:hAnsi="Helvetica" w:cs="Helvetica"/>
          <w:b/>
          <w:bCs/>
          <w:color w:val="222222"/>
          <w:kern w:val="0"/>
          <w:sz w:val="21"/>
          <w:szCs w:val="21"/>
          <w:lang w:eastAsia="ru-RU"/>
        </w:rPr>
        <w:t>1.3 Пространственно-неупорядоченный ферромагнетик.</w:t>
      </w:r>
    </w:p>
    <w:p w14:paraId="35EA25BB" w14:textId="77777777" w:rsidR="00491B50" w:rsidRPr="00491B50" w:rsidRDefault="00491B50" w:rsidP="00491B50">
      <w:pPr>
        <w:rPr>
          <w:rFonts w:ascii="Helvetica" w:eastAsia="Symbol" w:hAnsi="Helvetica" w:cs="Helvetica"/>
          <w:b/>
          <w:bCs/>
          <w:color w:val="222222"/>
          <w:kern w:val="0"/>
          <w:sz w:val="21"/>
          <w:szCs w:val="21"/>
          <w:lang w:eastAsia="ru-RU"/>
        </w:rPr>
      </w:pPr>
      <w:r w:rsidRPr="00491B50">
        <w:rPr>
          <w:rFonts w:ascii="Helvetica" w:eastAsia="Symbol" w:hAnsi="Helvetica" w:cs="Helvetica"/>
          <w:b/>
          <w:bCs/>
          <w:color w:val="222222"/>
          <w:kern w:val="0"/>
          <w:sz w:val="21"/>
          <w:szCs w:val="21"/>
          <w:lang w:eastAsia="ru-RU"/>
        </w:rPr>
        <w:t>1.3.1 Калибровочно-инвариантный лагранжиан пространственно-неупорядоченного ферромагнетика.</w:t>
      </w:r>
    </w:p>
    <w:p w14:paraId="72B656FD" w14:textId="77777777" w:rsidR="00491B50" w:rsidRPr="00491B50" w:rsidRDefault="00491B50" w:rsidP="00491B50">
      <w:pPr>
        <w:rPr>
          <w:rFonts w:ascii="Helvetica" w:eastAsia="Symbol" w:hAnsi="Helvetica" w:cs="Helvetica"/>
          <w:b/>
          <w:bCs/>
          <w:color w:val="222222"/>
          <w:kern w:val="0"/>
          <w:sz w:val="21"/>
          <w:szCs w:val="21"/>
          <w:lang w:eastAsia="ru-RU"/>
        </w:rPr>
      </w:pPr>
      <w:r w:rsidRPr="00491B50">
        <w:rPr>
          <w:rFonts w:ascii="Helvetica" w:eastAsia="Symbol" w:hAnsi="Helvetica" w:cs="Helvetica"/>
          <w:b/>
          <w:bCs/>
          <w:color w:val="222222"/>
          <w:kern w:val="0"/>
          <w:sz w:val="21"/>
          <w:szCs w:val="21"/>
          <w:lang w:eastAsia="ru-RU"/>
        </w:rPr>
        <w:t>1.3.2 Уравнения движения и условия интегрируемости.</w:t>
      </w:r>
    </w:p>
    <w:p w14:paraId="583422DE" w14:textId="77777777" w:rsidR="00491B50" w:rsidRPr="00491B50" w:rsidRDefault="00491B50" w:rsidP="00491B50">
      <w:pPr>
        <w:rPr>
          <w:rFonts w:ascii="Helvetica" w:eastAsia="Symbol" w:hAnsi="Helvetica" w:cs="Helvetica"/>
          <w:b/>
          <w:bCs/>
          <w:color w:val="222222"/>
          <w:kern w:val="0"/>
          <w:sz w:val="21"/>
          <w:szCs w:val="21"/>
          <w:lang w:eastAsia="ru-RU"/>
        </w:rPr>
      </w:pPr>
      <w:r w:rsidRPr="00491B50">
        <w:rPr>
          <w:rFonts w:ascii="Helvetica" w:eastAsia="Symbol" w:hAnsi="Helvetica" w:cs="Helvetica"/>
          <w:b/>
          <w:bCs/>
          <w:color w:val="222222"/>
          <w:kern w:val="0"/>
          <w:sz w:val="21"/>
          <w:szCs w:val="21"/>
          <w:lang w:eastAsia="ru-RU"/>
        </w:rPr>
        <w:t>1.3.3 Взаимодействие спиновых и упругих волн в неупорядоченном ферромагнетике с дисклинациями и дислокациями</w:t>
      </w:r>
    </w:p>
    <w:p w14:paraId="071EBB05" w14:textId="008C00B6" w:rsidR="00E67B85" w:rsidRPr="00491B50" w:rsidRDefault="00E67B85" w:rsidP="00491B50"/>
    <w:sectPr w:rsidR="00E67B85" w:rsidRPr="00491B5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0E0E" w14:textId="77777777" w:rsidR="004C1D61" w:rsidRDefault="004C1D61">
      <w:pPr>
        <w:spacing w:after="0" w:line="240" w:lineRule="auto"/>
      </w:pPr>
      <w:r>
        <w:separator/>
      </w:r>
    </w:p>
  </w:endnote>
  <w:endnote w:type="continuationSeparator" w:id="0">
    <w:p w14:paraId="17ED6745" w14:textId="77777777" w:rsidR="004C1D61" w:rsidRDefault="004C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C9E8" w14:textId="77777777" w:rsidR="004C1D61" w:rsidRDefault="004C1D61"/>
    <w:p w14:paraId="1BFBB734" w14:textId="77777777" w:rsidR="004C1D61" w:rsidRDefault="004C1D61"/>
    <w:p w14:paraId="22B00B47" w14:textId="77777777" w:rsidR="004C1D61" w:rsidRDefault="004C1D61"/>
    <w:p w14:paraId="56AD5DE9" w14:textId="77777777" w:rsidR="004C1D61" w:rsidRDefault="004C1D61"/>
    <w:p w14:paraId="53F8998C" w14:textId="77777777" w:rsidR="004C1D61" w:rsidRDefault="004C1D61"/>
    <w:p w14:paraId="03276AE7" w14:textId="77777777" w:rsidR="004C1D61" w:rsidRDefault="004C1D61"/>
    <w:p w14:paraId="1A3CC7A2" w14:textId="77777777" w:rsidR="004C1D61" w:rsidRDefault="004C1D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AF7041" wp14:editId="3F723D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5350E" w14:textId="77777777" w:rsidR="004C1D61" w:rsidRDefault="004C1D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AF70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D5350E" w14:textId="77777777" w:rsidR="004C1D61" w:rsidRDefault="004C1D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C34FAC" w14:textId="77777777" w:rsidR="004C1D61" w:rsidRDefault="004C1D61"/>
    <w:p w14:paraId="67D43E57" w14:textId="77777777" w:rsidR="004C1D61" w:rsidRDefault="004C1D61"/>
    <w:p w14:paraId="54688D09" w14:textId="77777777" w:rsidR="004C1D61" w:rsidRDefault="004C1D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B08FE3" wp14:editId="3C8CB1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84ECD" w14:textId="77777777" w:rsidR="004C1D61" w:rsidRDefault="004C1D61"/>
                          <w:p w14:paraId="6703F725" w14:textId="77777777" w:rsidR="004C1D61" w:rsidRDefault="004C1D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B08F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484ECD" w14:textId="77777777" w:rsidR="004C1D61" w:rsidRDefault="004C1D61"/>
                    <w:p w14:paraId="6703F725" w14:textId="77777777" w:rsidR="004C1D61" w:rsidRDefault="004C1D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F76EA8" w14:textId="77777777" w:rsidR="004C1D61" w:rsidRDefault="004C1D61"/>
    <w:p w14:paraId="345CFB73" w14:textId="77777777" w:rsidR="004C1D61" w:rsidRDefault="004C1D61">
      <w:pPr>
        <w:rPr>
          <w:sz w:val="2"/>
          <w:szCs w:val="2"/>
        </w:rPr>
      </w:pPr>
    </w:p>
    <w:p w14:paraId="6E272B23" w14:textId="77777777" w:rsidR="004C1D61" w:rsidRDefault="004C1D61"/>
    <w:p w14:paraId="6FAEDF0A" w14:textId="77777777" w:rsidR="004C1D61" w:rsidRDefault="004C1D61">
      <w:pPr>
        <w:spacing w:after="0" w:line="240" w:lineRule="auto"/>
      </w:pPr>
    </w:p>
  </w:footnote>
  <w:footnote w:type="continuationSeparator" w:id="0">
    <w:p w14:paraId="04F143B3" w14:textId="77777777" w:rsidR="004C1D61" w:rsidRDefault="004C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D61"/>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112158</TotalTime>
  <Pages>1</Pages>
  <Words>172</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1848</cp:revision>
  <cp:lastPrinted>2009-02-06T05:36:00Z</cp:lastPrinted>
  <dcterms:created xsi:type="dcterms:W3CDTF">2024-01-07T13:43:00Z</dcterms:created>
  <dcterms:modified xsi:type="dcterms:W3CDTF">2025-06-11T08:33:00Z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