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24" w:rsidRDefault="00C15406" w:rsidP="00C15406">
      <w:pPr>
        <w:rPr>
          <w:rFonts w:ascii="Times New Roman" w:hAnsi="Times New Roman" w:cs="Times New Roman"/>
          <w:b/>
          <w:sz w:val="24"/>
          <w:szCs w:val="24"/>
          <w:lang w:val="en-US"/>
        </w:rPr>
      </w:pPr>
      <w:r w:rsidRPr="00C15406">
        <w:rPr>
          <w:rFonts w:ascii="Times New Roman" w:hAnsi="Times New Roman" w:cs="Times New Roman" w:hint="eastAsia"/>
          <w:b/>
          <w:sz w:val="24"/>
          <w:szCs w:val="24"/>
        </w:rPr>
        <w:t>Войченко</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Ольга</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Николаевна</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Разработка</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технологий</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получения</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и</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применения</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белково</w:t>
      </w:r>
      <w:r w:rsidRPr="00C15406">
        <w:rPr>
          <w:rFonts w:ascii="Times New Roman" w:hAnsi="Times New Roman" w:cs="Times New Roman"/>
          <w:b/>
          <w:sz w:val="24"/>
          <w:szCs w:val="24"/>
        </w:rPr>
        <w:t>-</w:t>
      </w:r>
      <w:r w:rsidRPr="00C15406">
        <w:rPr>
          <w:rFonts w:ascii="Times New Roman" w:hAnsi="Times New Roman" w:cs="Times New Roman" w:hint="eastAsia"/>
          <w:b/>
          <w:sz w:val="24"/>
          <w:szCs w:val="24"/>
        </w:rPr>
        <w:t>липидного</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эмульгатора</w:t>
      </w:r>
      <w:r w:rsidRPr="00C15406">
        <w:rPr>
          <w:rFonts w:ascii="Times New Roman" w:hAnsi="Times New Roman" w:cs="Times New Roman"/>
          <w:b/>
          <w:sz w:val="24"/>
          <w:szCs w:val="24"/>
        </w:rPr>
        <w:t>-</w:t>
      </w:r>
      <w:r w:rsidRPr="00C15406">
        <w:rPr>
          <w:rFonts w:ascii="Times New Roman" w:hAnsi="Times New Roman" w:cs="Times New Roman" w:hint="eastAsia"/>
          <w:b/>
          <w:sz w:val="24"/>
          <w:szCs w:val="24"/>
        </w:rPr>
        <w:t>стабилизатора</w:t>
      </w:r>
      <w:r w:rsidRPr="00C15406">
        <w:rPr>
          <w:rFonts w:ascii="Times New Roman" w:hAnsi="Times New Roman" w:cs="Times New Roman"/>
          <w:b/>
          <w:sz w:val="24"/>
          <w:szCs w:val="24"/>
        </w:rPr>
        <w:t xml:space="preserve"> : </w:t>
      </w:r>
      <w:r w:rsidRPr="00C15406">
        <w:rPr>
          <w:rFonts w:ascii="Times New Roman" w:hAnsi="Times New Roman" w:cs="Times New Roman" w:hint="eastAsia"/>
          <w:b/>
          <w:sz w:val="24"/>
          <w:szCs w:val="24"/>
        </w:rPr>
        <w:t>диссертация</w:t>
      </w:r>
      <w:r w:rsidRPr="00C15406">
        <w:rPr>
          <w:rFonts w:ascii="Times New Roman" w:hAnsi="Times New Roman" w:cs="Times New Roman"/>
          <w:b/>
          <w:sz w:val="24"/>
          <w:szCs w:val="24"/>
        </w:rPr>
        <w:t xml:space="preserve"> ... </w:t>
      </w:r>
      <w:r w:rsidRPr="00C15406">
        <w:rPr>
          <w:rFonts w:ascii="Times New Roman" w:hAnsi="Times New Roman" w:cs="Times New Roman" w:hint="eastAsia"/>
          <w:b/>
          <w:sz w:val="24"/>
          <w:szCs w:val="24"/>
        </w:rPr>
        <w:t>кандидата</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технических</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наук</w:t>
      </w:r>
      <w:r w:rsidRPr="00C15406">
        <w:rPr>
          <w:rFonts w:ascii="Times New Roman" w:hAnsi="Times New Roman" w:cs="Times New Roman"/>
          <w:b/>
          <w:sz w:val="24"/>
          <w:szCs w:val="24"/>
        </w:rPr>
        <w:t xml:space="preserve"> : 05.18.06 / </w:t>
      </w:r>
      <w:r w:rsidRPr="00C15406">
        <w:rPr>
          <w:rFonts w:ascii="Times New Roman" w:hAnsi="Times New Roman" w:cs="Times New Roman" w:hint="eastAsia"/>
          <w:b/>
          <w:sz w:val="24"/>
          <w:szCs w:val="24"/>
        </w:rPr>
        <w:t>Войченко</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Ольга</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Николаевна</w:t>
      </w:r>
      <w:r w:rsidRPr="00C15406">
        <w:rPr>
          <w:rFonts w:ascii="Times New Roman" w:hAnsi="Times New Roman" w:cs="Times New Roman"/>
          <w:b/>
          <w:sz w:val="24"/>
          <w:szCs w:val="24"/>
        </w:rPr>
        <w:t>; [</w:t>
      </w:r>
      <w:r w:rsidRPr="00C15406">
        <w:rPr>
          <w:rFonts w:ascii="Times New Roman" w:hAnsi="Times New Roman" w:cs="Times New Roman" w:hint="eastAsia"/>
          <w:b/>
          <w:sz w:val="24"/>
          <w:szCs w:val="24"/>
        </w:rPr>
        <w:t>Место</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защиты</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Кубан</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гос</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технол</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ун</w:t>
      </w:r>
      <w:r w:rsidRPr="00C15406">
        <w:rPr>
          <w:rFonts w:ascii="Times New Roman" w:hAnsi="Times New Roman" w:cs="Times New Roman"/>
          <w:b/>
          <w:sz w:val="24"/>
          <w:szCs w:val="24"/>
        </w:rPr>
        <w:t>-</w:t>
      </w:r>
      <w:r w:rsidRPr="00C15406">
        <w:rPr>
          <w:rFonts w:ascii="Times New Roman" w:hAnsi="Times New Roman" w:cs="Times New Roman" w:hint="eastAsia"/>
          <w:b/>
          <w:sz w:val="24"/>
          <w:szCs w:val="24"/>
        </w:rPr>
        <w:t>т</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Краснодар</w:t>
      </w:r>
      <w:r w:rsidRPr="00C15406">
        <w:rPr>
          <w:rFonts w:ascii="Times New Roman" w:hAnsi="Times New Roman" w:cs="Times New Roman"/>
          <w:b/>
          <w:sz w:val="24"/>
          <w:szCs w:val="24"/>
        </w:rPr>
        <w:t xml:space="preserve">, 2013.- 146 </w:t>
      </w:r>
      <w:r w:rsidRPr="00C15406">
        <w:rPr>
          <w:rFonts w:ascii="Times New Roman" w:hAnsi="Times New Roman" w:cs="Times New Roman" w:hint="eastAsia"/>
          <w:b/>
          <w:sz w:val="24"/>
          <w:szCs w:val="24"/>
        </w:rPr>
        <w:t>с</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ил</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РГБ</w:t>
      </w:r>
      <w:r w:rsidRPr="00C15406">
        <w:rPr>
          <w:rFonts w:ascii="Times New Roman" w:hAnsi="Times New Roman" w:cs="Times New Roman"/>
          <w:b/>
          <w:sz w:val="24"/>
          <w:szCs w:val="24"/>
        </w:rPr>
        <w:t xml:space="preserve"> </w:t>
      </w:r>
      <w:r w:rsidRPr="00C15406">
        <w:rPr>
          <w:rFonts w:ascii="Times New Roman" w:hAnsi="Times New Roman" w:cs="Times New Roman" w:hint="eastAsia"/>
          <w:b/>
          <w:sz w:val="24"/>
          <w:szCs w:val="24"/>
        </w:rPr>
        <w:t>ОД</w:t>
      </w:r>
      <w:r w:rsidRPr="00C15406">
        <w:rPr>
          <w:rFonts w:ascii="Times New Roman" w:hAnsi="Times New Roman" w:cs="Times New Roman"/>
          <w:b/>
          <w:sz w:val="24"/>
          <w:szCs w:val="24"/>
        </w:rPr>
        <w:t>, 61 14-5/1591</w:t>
      </w:r>
    </w:p>
    <w:p w:rsidR="00C15406" w:rsidRDefault="00C15406" w:rsidP="00C15406">
      <w:pPr>
        <w:rPr>
          <w:rFonts w:ascii="Times New Roman" w:hAnsi="Times New Roman" w:cs="Times New Roman"/>
          <w:b/>
          <w:sz w:val="24"/>
          <w:szCs w:val="24"/>
          <w:lang w:val="en-US"/>
        </w:rPr>
      </w:pPr>
    </w:p>
    <w:p w:rsidR="00C15406" w:rsidRDefault="00C15406" w:rsidP="00C15406">
      <w:pPr>
        <w:rPr>
          <w:rFonts w:ascii="Times New Roman" w:hAnsi="Times New Roman" w:cs="Times New Roman"/>
          <w:b/>
          <w:sz w:val="24"/>
          <w:szCs w:val="24"/>
          <w:lang w:val="en-US"/>
        </w:rPr>
      </w:pPr>
    </w:p>
    <w:p w:rsidR="00C15406" w:rsidRDefault="00C15406" w:rsidP="00C15406">
      <w:pPr>
        <w:rPr>
          <w:rFonts w:ascii="Times New Roman" w:hAnsi="Times New Roman" w:cs="Times New Roman"/>
          <w:b/>
          <w:sz w:val="24"/>
          <w:szCs w:val="24"/>
          <w:lang w:val="en-US"/>
        </w:rPr>
      </w:pPr>
    </w:p>
    <w:p w:rsidR="00C15406" w:rsidRPr="00C15406" w:rsidRDefault="00C15406" w:rsidP="00C15406">
      <w:pPr>
        <w:keepNext/>
        <w:keepLines/>
        <w:tabs>
          <w:tab w:val="clear" w:pos="709"/>
        </w:tabs>
        <w:suppressAutoHyphens w:val="0"/>
        <w:spacing w:after="0" w:line="443" w:lineRule="exact"/>
        <w:ind w:firstLine="0"/>
        <w:jc w:val="center"/>
        <w:outlineLvl w:val="2"/>
        <w:rPr>
          <w:rFonts w:ascii="Times New Roman" w:eastAsia="Times New Roman" w:hAnsi="Times New Roman" w:cs="Times New Roman"/>
          <w:b/>
          <w:bCs/>
          <w:color w:val="000000"/>
          <w:kern w:val="0"/>
          <w:sz w:val="21"/>
          <w:szCs w:val="21"/>
          <w:lang w:eastAsia="ru-RU" w:bidi="ru-RU"/>
        </w:rPr>
        <w:sectPr w:rsidR="00C15406" w:rsidRPr="00C15406" w:rsidSect="00C15406">
          <w:headerReference w:type="even" r:id="rId8"/>
          <w:pgSz w:w="11909" w:h="16838"/>
          <w:pgMar w:top="2796" w:right="3072" w:bottom="2796" w:left="3086" w:header="0" w:footer="3" w:gutter="0"/>
          <w:cols w:space="720"/>
          <w:noEndnote/>
          <w:docGrid w:linePitch="360"/>
        </w:sectPr>
      </w:pPr>
      <w:bookmarkStart w:id="0" w:name="bookmark0"/>
      <w:r w:rsidRPr="00C15406">
        <w:rPr>
          <w:rFonts w:ascii="Times New Roman" w:eastAsia="Times New Roman" w:hAnsi="Times New Roman" w:cs="Times New Roman"/>
          <w:b/>
          <w:bCs/>
          <w:color w:val="000000"/>
          <w:kern w:val="0"/>
          <w:sz w:val="21"/>
          <w:szCs w:val="21"/>
          <w:lang w:eastAsia="ru-RU" w:bidi="ru-RU"/>
        </w:rPr>
        <w:t>ФГБОУ ВПО «КУБАНСКИЙ ГОСУДАРСТВЕННЫЙ ТЕХНОЛОГИЧЕСКИЙ УНИВЕРСИТЕТ»</w:t>
      </w:r>
      <w:bookmarkEnd w:id="0"/>
    </w:p>
    <w:p w:rsidR="00C15406" w:rsidRPr="00C15406" w:rsidRDefault="00C15406" w:rsidP="00C1540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15406" w:rsidRPr="00C15406" w:rsidRDefault="00C15406" w:rsidP="00C15406">
      <w:pPr>
        <w:tabs>
          <w:tab w:val="clear" w:pos="709"/>
        </w:tabs>
        <w:suppressAutoHyphens w:val="0"/>
        <w:spacing w:before="88" w:after="88" w:line="240" w:lineRule="exact"/>
        <w:ind w:firstLine="0"/>
        <w:jc w:val="left"/>
        <w:rPr>
          <w:rFonts w:ascii="Courier New" w:hAnsi="Courier New"/>
          <w:color w:val="000000"/>
          <w:kern w:val="0"/>
          <w:sz w:val="19"/>
          <w:szCs w:val="19"/>
          <w:lang w:eastAsia="ru-RU" w:bidi="ru-RU"/>
        </w:rPr>
      </w:pPr>
    </w:p>
    <w:p w:rsidR="00C15406" w:rsidRPr="00C15406" w:rsidRDefault="00C15406" w:rsidP="00C15406">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C15406" w:rsidRPr="00C15406">
          <w:type w:val="continuous"/>
          <w:pgSz w:w="11909" w:h="16838"/>
          <w:pgMar w:top="0" w:right="0" w:bottom="0" w:left="0" w:header="0" w:footer="3" w:gutter="0"/>
          <w:cols w:space="720"/>
          <w:noEndnote/>
          <w:docGrid w:linePitch="360"/>
        </w:sectPr>
      </w:pPr>
    </w:p>
    <w:p w:rsidR="00C15406" w:rsidRPr="00C15406" w:rsidRDefault="00C15406" w:rsidP="00C15406">
      <w:pPr>
        <w:tabs>
          <w:tab w:val="clear" w:pos="709"/>
          <w:tab w:val="right" w:pos="5928"/>
          <w:tab w:val="left" w:pos="6132"/>
        </w:tabs>
        <w:suppressAutoHyphens w:val="0"/>
        <w:spacing w:after="0" w:line="190" w:lineRule="exact"/>
        <w:ind w:left="1920" w:firstLine="0"/>
        <w:rPr>
          <w:rFonts w:ascii="Times New Roman" w:eastAsia="Times New Roman" w:hAnsi="Times New Roman" w:cs="Times New Roman"/>
          <w:b/>
          <w:bCs/>
          <w:i/>
          <w:iCs/>
          <w:color w:val="000000"/>
          <w:kern w:val="0"/>
          <w:sz w:val="19"/>
          <w:szCs w:val="19"/>
          <w:lang w:eastAsia="ru-RU" w:bidi="ru-RU"/>
        </w:rPr>
      </w:pPr>
      <w:r w:rsidRPr="00C15406">
        <w:rPr>
          <w:rFonts w:ascii="Times New Roman" w:eastAsia="Times New Roman" w:hAnsi="Times New Roman" w:cs="Times New Roman"/>
          <w:b/>
          <w:bCs/>
          <w:color w:val="000000"/>
          <w:spacing w:val="50"/>
          <w:kern w:val="0"/>
          <w:sz w:val="14"/>
          <w:szCs w:val="14"/>
          <w:lang w:eastAsia="ru-RU" w:bidi="ru-RU"/>
        </w:rPr>
        <w:t xml:space="preserve">    . _.</w:t>
      </w:r>
      <w:r w:rsidRPr="00C15406">
        <w:rPr>
          <w:rFonts w:ascii="Times New Roman" w:eastAsia="Times New Roman" w:hAnsi="Times New Roman" w:cs="Times New Roman"/>
          <w:b/>
          <w:bCs/>
          <w:color w:val="000000"/>
          <w:spacing w:val="50"/>
          <w:kern w:val="0"/>
          <w:sz w:val="14"/>
          <w:szCs w:val="14"/>
          <w:lang w:eastAsia="ru-RU" w:bidi="ru-RU"/>
        </w:rPr>
        <w:tab/>
      </w:r>
      <w:r w:rsidRPr="00C15406">
        <w:rPr>
          <w:rFonts w:ascii="Times New Roman" w:eastAsia="Times New Roman" w:hAnsi="Times New Roman" w:cs="Times New Roman"/>
          <w:b/>
          <w:bCs/>
          <w:i/>
          <w:iCs/>
          <w:color w:val="000000"/>
          <w:kern w:val="0"/>
          <w:sz w:val="19"/>
          <w:szCs w:val="19"/>
          <w:lang w:eastAsia="ru-RU" w:bidi="ru-RU"/>
        </w:rPr>
        <w:t>На</w:t>
      </w:r>
      <w:r w:rsidRPr="00C15406">
        <w:rPr>
          <w:rFonts w:ascii="Times New Roman" w:eastAsia="Times New Roman" w:hAnsi="Times New Roman" w:cs="Times New Roman"/>
          <w:b/>
          <w:bCs/>
          <w:i/>
          <w:iCs/>
          <w:color w:val="000000"/>
          <w:kern w:val="0"/>
          <w:sz w:val="19"/>
          <w:szCs w:val="19"/>
          <w:lang w:eastAsia="ru-RU" w:bidi="ru-RU"/>
        </w:rPr>
        <w:tab/>
        <w:t>правах рукописи</w:t>
      </w:r>
    </w:p>
    <w:p w:rsidR="00C15406" w:rsidRPr="00C15406" w:rsidRDefault="00C15406" w:rsidP="00C15406">
      <w:pPr>
        <w:tabs>
          <w:tab w:val="clear" w:pos="709"/>
          <w:tab w:val="left" w:pos="6044"/>
        </w:tabs>
        <w:suppressAutoHyphens w:val="0"/>
        <w:spacing w:after="740" w:line="200" w:lineRule="exact"/>
        <w:ind w:left="1920" w:firstLine="0"/>
        <w:rPr>
          <w:rFonts w:ascii="Times New Roman" w:eastAsia="Times New Roman" w:hAnsi="Times New Roman" w:cs="Times New Roman"/>
          <w:color w:val="000000"/>
          <w:spacing w:val="20"/>
          <w:kern w:val="0"/>
          <w:sz w:val="20"/>
          <w:szCs w:val="20"/>
          <w:lang w:eastAsia="en-US" w:bidi="en-US"/>
        </w:rPr>
      </w:pPr>
      <w:bookmarkStart w:id="1" w:name="bookmark1"/>
      <w:r w:rsidRPr="00C15406">
        <w:rPr>
          <w:rFonts w:ascii="Times New Roman" w:eastAsia="Times New Roman" w:hAnsi="Times New Roman" w:cs="Times New Roman"/>
          <w:color w:val="000000"/>
          <w:spacing w:val="20"/>
          <w:kern w:val="0"/>
          <w:sz w:val="20"/>
          <w:szCs w:val="20"/>
          <w:lang w:val="uk-UA" w:eastAsia="uk-UA" w:bidi="uk-UA"/>
        </w:rPr>
        <w:t xml:space="preserve">и^иі^з </w:t>
      </w:r>
      <w:r w:rsidRPr="00C15406">
        <w:rPr>
          <w:rFonts w:ascii="Times New Roman" w:eastAsia="Times New Roman" w:hAnsi="Times New Roman" w:cs="Times New Roman"/>
          <w:color w:val="000000"/>
          <w:spacing w:val="20"/>
          <w:kern w:val="0"/>
          <w:sz w:val="20"/>
          <w:szCs w:val="20"/>
          <w:lang w:eastAsia="en-US" w:bidi="en-US"/>
        </w:rPr>
        <w:t>36.</w:t>
      </w:r>
      <w:r w:rsidRPr="00C15406">
        <w:rPr>
          <w:rFonts w:ascii="Times New Roman" w:eastAsia="Times New Roman" w:hAnsi="Times New Roman" w:cs="Times New Roman"/>
          <w:color w:val="000000"/>
          <w:spacing w:val="20"/>
          <w:kern w:val="0"/>
          <w:sz w:val="20"/>
          <w:szCs w:val="20"/>
          <w:lang w:val="en-US" w:eastAsia="en-US" w:bidi="en-US"/>
        </w:rPr>
        <w:t>su</w:t>
      </w:r>
      <w:r w:rsidRPr="00C15406">
        <w:rPr>
          <w:rFonts w:ascii="Times New Roman" w:eastAsia="Times New Roman" w:hAnsi="Times New Roman" w:cs="Times New Roman"/>
          <w:color w:val="000000"/>
          <w:spacing w:val="20"/>
          <w:kern w:val="0"/>
          <w:sz w:val="20"/>
          <w:szCs w:val="20"/>
          <w:lang w:eastAsia="en-US" w:bidi="en-US"/>
        </w:rPr>
        <w:tab/>
      </w:r>
      <w:r w:rsidRPr="00C15406">
        <w:rPr>
          <w:rFonts w:ascii="Times New Roman" w:eastAsia="Times New Roman" w:hAnsi="Times New Roman" w:cs="Times New Roman"/>
          <w:i/>
          <w:iCs/>
          <w:color w:val="000000"/>
          <w:kern w:val="0"/>
          <w:sz w:val="20"/>
          <w:szCs w:val="20"/>
          <w:vertAlign w:val="superscript"/>
          <w:lang w:eastAsia="ru-RU" w:bidi="ru-RU"/>
        </w:rPr>
        <w:t>И</w:t>
      </w:r>
      <w:bookmarkEnd w:id="1"/>
    </w:p>
    <w:p w:rsidR="00C15406" w:rsidRPr="00C15406" w:rsidRDefault="00C15406" w:rsidP="00C15406">
      <w:pPr>
        <w:framePr w:h="550" w:hSpace="1067" w:wrap="notBeside" w:vAnchor="text" w:hAnchor="text" w:x="5691"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48970" cy="344170"/>
            <wp:effectExtent l="19050" t="0" r="0" b="0"/>
            <wp:docPr id="13" name="Рисунок 13" descr="C:\Users\Pavel\AppData\Local\Temp\Rar$DIa0.70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704\media\image1.jpeg"/>
                    <pic:cNvPicPr>
                      <a:picLocks noChangeAspect="1" noChangeArrowheads="1"/>
                    </pic:cNvPicPr>
                  </pic:nvPicPr>
                  <pic:blipFill>
                    <a:blip r:embed="rId9" cstate="print"/>
                    <a:srcRect/>
                    <a:stretch>
                      <a:fillRect/>
                    </a:stretch>
                  </pic:blipFill>
                  <pic:spPr bwMode="auto">
                    <a:xfrm>
                      <a:off x="0" y="0"/>
                      <a:ext cx="648970" cy="344170"/>
                    </a:xfrm>
                    <a:prstGeom prst="rect">
                      <a:avLst/>
                    </a:prstGeom>
                    <a:noFill/>
                    <a:ln w="9525">
                      <a:noFill/>
                      <a:miter lim="800000"/>
                      <a:headEnd/>
                      <a:tailEnd/>
                    </a:ln>
                  </pic:spPr>
                </pic:pic>
              </a:graphicData>
            </a:graphic>
          </wp:inline>
        </w:drawing>
      </w:r>
    </w:p>
    <w:p w:rsidR="00C15406" w:rsidRPr="00C15406" w:rsidRDefault="00C15406" w:rsidP="00C15406">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15406" w:rsidRPr="00C15406" w:rsidRDefault="00C15406" w:rsidP="00C15406">
      <w:pPr>
        <w:tabs>
          <w:tab w:val="clear" w:pos="709"/>
        </w:tabs>
        <w:suppressAutoHyphens w:val="0"/>
        <w:spacing w:after="1120" w:line="210" w:lineRule="exact"/>
        <w:ind w:firstLine="0"/>
        <w:jc w:val="center"/>
        <w:rPr>
          <w:rFonts w:ascii="Times New Roman" w:eastAsia="Times New Roman" w:hAnsi="Times New Roman" w:cs="Times New Roman"/>
          <w:b/>
          <w:bCs/>
          <w:color w:val="000000"/>
          <w:kern w:val="0"/>
          <w:sz w:val="21"/>
          <w:szCs w:val="21"/>
          <w:lang w:eastAsia="ru-RU" w:bidi="ru-RU"/>
        </w:rPr>
      </w:pPr>
      <w:r w:rsidRPr="00C15406">
        <w:rPr>
          <w:rFonts w:ascii="Times New Roman" w:eastAsia="Times New Roman" w:hAnsi="Times New Roman" w:cs="Times New Roman"/>
          <w:b/>
          <w:bCs/>
          <w:color w:val="000000"/>
          <w:kern w:val="0"/>
          <w:sz w:val="21"/>
          <w:szCs w:val="21"/>
          <w:lang w:eastAsia="ru-RU" w:bidi="ru-RU"/>
        </w:rPr>
        <w:t>ВОИЧЕНКО Ольга Николаевна</w:t>
      </w:r>
    </w:p>
    <w:p w:rsidR="00C15406" w:rsidRPr="00C15406" w:rsidRDefault="00C15406" w:rsidP="00C15406">
      <w:pPr>
        <w:keepNext/>
        <w:keepLines/>
        <w:tabs>
          <w:tab w:val="clear" w:pos="709"/>
        </w:tabs>
        <w:suppressAutoHyphens w:val="0"/>
        <w:spacing w:after="623" w:line="368"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2" w:name="bookmark2"/>
      <w:r w:rsidRPr="00C15406">
        <w:rPr>
          <w:rFonts w:ascii="Times New Roman" w:eastAsia="Times New Roman" w:hAnsi="Times New Roman" w:cs="Times New Roman"/>
          <w:b/>
          <w:bCs/>
          <w:color w:val="000000"/>
          <w:kern w:val="0"/>
          <w:sz w:val="26"/>
          <w:szCs w:val="26"/>
          <w:lang w:eastAsia="ru-RU" w:bidi="ru-RU"/>
        </w:rPr>
        <w:t>Разработка технологий получения и применения белково</w:t>
      </w:r>
      <w:r w:rsidRPr="00C15406">
        <w:rPr>
          <w:rFonts w:ascii="Times New Roman" w:eastAsia="Times New Roman" w:hAnsi="Times New Roman" w:cs="Times New Roman"/>
          <w:b/>
          <w:bCs/>
          <w:color w:val="000000"/>
          <w:kern w:val="0"/>
          <w:sz w:val="26"/>
          <w:szCs w:val="26"/>
          <w:lang w:eastAsia="ru-RU" w:bidi="ru-RU"/>
        </w:rPr>
        <w:softHyphen/>
        <w:t>липидного эмульгатора-стабилизатора</w:t>
      </w:r>
      <w:bookmarkEnd w:id="2"/>
    </w:p>
    <w:p w:rsidR="00C15406" w:rsidRPr="00C15406" w:rsidRDefault="00C15406" w:rsidP="00C15406">
      <w:pPr>
        <w:tabs>
          <w:tab w:val="clear" w:pos="709"/>
        </w:tabs>
        <w:suppressAutoHyphens w:val="0"/>
        <w:spacing w:after="70" w:line="190" w:lineRule="exact"/>
        <w:ind w:firstLine="0"/>
        <w:jc w:val="center"/>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Специальность: 05.18.06 - Технология жиров, эфирных масел и</w:t>
      </w:r>
    </w:p>
    <w:p w:rsidR="00C15406" w:rsidRPr="00C15406" w:rsidRDefault="00C15406" w:rsidP="00C15406">
      <w:pPr>
        <w:tabs>
          <w:tab w:val="clear" w:pos="709"/>
        </w:tabs>
        <w:suppressAutoHyphens w:val="0"/>
        <w:spacing w:after="868" w:line="190" w:lineRule="exact"/>
        <w:ind w:left="332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парфюмерно-косметической продукции</w:t>
      </w:r>
    </w:p>
    <w:p w:rsidR="00C15406" w:rsidRPr="00C15406" w:rsidRDefault="00C15406" w:rsidP="00C15406">
      <w:pPr>
        <w:tabs>
          <w:tab w:val="clear" w:pos="709"/>
        </w:tabs>
        <w:suppressAutoHyphens w:val="0"/>
        <w:spacing w:after="754" w:line="247" w:lineRule="exact"/>
        <w:ind w:firstLine="0"/>
        <w:jc w:val="center"/>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Диссертация на соискание ученой степени кандидата технических наук</w:t>
      </w:r>
    </w:p>
    <w:p w:rsidR="00C15406" w:rsidRPr="00C15406" w:rsidRDefault="00C15406" w:rsidP="00C15406">
      <w:pPr>
        <w:tabs>
          <w:tab w:val="clear" w:pos="709"/>
        </w:tabs>
        <w:suppressAutoHyphens w:val="0"/>
        <w:spacing w:after="1332" w:line="280" w:lineRule="exact"/>
        <w:ind w:left="3960" w:right="142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Научный руководитель: д-р техн. наук, профессор Бутина Е.А.</w:t>
      </w:r>
    </w:p>
    <w:p w:rsidR="00C15406" w:rsidRPr="00C15406" w:rsidRDefault="00C15406" w:rsidP="00C15406">
      <w:pPr>
        <w:tabs>
          <w:tab w:val="clear" w:pos="709"/>
        </w:tabs>
        <w:suppressAutoHyphens w:val="0"/>
        <w:spacing w:after="0" w:line="190" w:lineRule="exact"/>
        <w:ind w:left="332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Краснодар-2013</w:t>
      </w:r>
    </w:p>
    <w:p w:rsidR="00C15406" w:rsidRPr="00C15406" w:rsidRDefault="00C15406" w:rsidP="00C15406">
      <w:pPr>
        <w:tabs>
          <w:tab w:val="clear" w:pos="709"/>
        </w:tabs>
        <w:suppressAutoHyphens w:val="0"/>
        <w:spacing w:after="6" w:line="190" w:lineRule="exact"/>
        <w:ind w:right="80" w:firstLine="0"/>
        <w:jc w:val="center"/>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СОДЕРЖАНИЕ</w:t>
      </w:r>
    </w:p>
    <w:p w:rsidR="00C15406" w:rsidRPr="00C15406" w:rsidRDefault="00C15406" w:rsidP="00C15406">
      <w:pPr>
        <w:tabs>
          <w:tab w:val="clear" w:pos="709"/>
          <w:tab w:val="right" w:leader="dot" w:pos="7692"/>
        </w:tabs>
        <w:suppressAutoHyphens w:val="0"/>
        <w:spacing w:after="0" w:line="368" w:lineRule="exact"/>
        <w:ind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fldChar w:fldCharType="begin"/>
      </w:r>
      <w:r w:rsidRPr="00C15406">
        <w:rPr>
          <w:rFonts w:ascii="Times New Roman" w:eastAsia="Times New Roman" w:hAnsi="Times New Roman" w:cs="Times New Roman"/>
          <w:color w:val="000000"/>
          <w:kern w:val="0"/>
          <w:sz w:val="19"/>
          <w:szCs w:val="19"/>
          <w:lang w:eastAsia="ru-RU" w:bidi="ru-RU"/>
        </w:rPr>
        <w:instrText xml:space="preserve"> TOC \o "1-5" \h \z </w:instrText>
      </w:r>
      <w:r w:rsidRPr="00C15406">
        <w:rPr>
          <w:rFonts w:ascii="Times New Roman" w:eastAsia="Times New Roman" w:hAnsi="Times New Roman" w:cs="Times New Roman"/>
          <w:color w:val="000000"/>
          <w:kern w:val="0"/>
          <w:sz w:val="19"/>
          <w:szCs w:val="19"/>
          <w:lang w:eastAsia="ru-RU" w:bidi="ru-RU"/>
        </w:rPr>
        <w:fldChar w:fldCharType="separate"/>
      </w:r>
      <w:r w:rsidRPr="00C15406">
        <w:rPr>
          <w:rFonts w:ascii="Times New Roman" w:eastAsia="Times New Roman" w:hAnsi="Times New Roman" w:cs="Times New Roman"/>
          <w:color w:val="000000"/>
          <w:kern w:val="0"/>
          <w:sz w:val="19"/>
          <w:szCs w:val="19"/>
          <w:lang w:eastAsia="ru-RU" w:bidi="ru-RU"/>
        </w:rPr>
        <w:t>ВВЕДЕНИЕ</w:t>
      </w:r>
      <w:r w:rsidRPr="00C15406">
        <w:rPr>
          <w:rFonts w:ascii="Times New Roman" w:eastAsia="Times New Roman" w:hAnsi="Times New Roman" w:cs="Times New Roman"/>
          <w:color w:val="000000"/>
          <w:kern w:val="0"/>
          <w:sz w:val="19"/>
          <w:szCs w:val="19"/>
          <w:lang w:eastAsia="ru-RU" w:bidi="ru-RU"/>
        </w:rPr>
        <w:tab/>
        <w:t>4</w:t>
      </w:r>
    </w:p>
    <w:p w:rsidR="00C15406" w:rsidRPr="00C15406" w:rsidRDefault="00C15406" w:rsidP="00C15406">
      <w:pPr>
        <w:tabs>
          <w:tab w:val="clear" w:pos="709"/>
          <w:tab w:val="right" w:leader="dot" w:pos="7712"/>
        </w:tabs>
        <w:suppressAutoHyphens w:val="0"/>
        <w:spacing w:after="0" w:line="368" w:lineRule="exact"/>
        <w:ind w:left="2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1 АНАЛИТИЧЕСКИЙ ОБЗОР</w:t>
      </w:r>
      <w:r w:rsidRPr="00C15406">
        <w:rPr>
          <w:rFonts w:ascii="Times New Roman" w:eastAsia="Times New Roman" w:hAnsi="Times New Roman" w:cs="Times New Roman"/>
          <w:color w:val="000000"/>
          <w:kern w:val="0"/>
          <w:sz w:val="19"/>
          <w:szCs w:val="19"/>
          <w:lang w:eastAsia="ru-RU" w:bidi="ru-RU"/>
        </w:rPr>
        <w:tab/>
        <w:t>10</w:t>
      </w:r>
    </w:p>
    <w:p w:rsidR="00C15406" w:rsidRPr="00C15406" w:rsidRDefault="00C15406" w:rsidP="00C15406">
      <w:pPr>
        <w:numPr>
          <w:ilvl w:val="0"/>
          <w:numId w:val="37"/>
        </w:numPr>
        <w:tabs>
          <w:tab w:val="clear" w:pos="709"/>
          <w:tab w:val="right" w:leader="dot" w:pos="7712"/>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Анализ структуры питания населения</w:t>
      </w:r>
      <w:r w:rsidRPr="00C15406">
        <w:rPr>
          <w:rFonts w:ascii="Times New Roman" w:eastAsia="Times New Roman" w:hAnsi="Times New Roman" w:cs="Times New Roman"/>
          <w:color w:val="000000"/>
          <w:kern w:val="0"/>
          <w:sz w:val="19"/>
          <w:szCs w:val="19"/>
          <w:lang w:eastAsia="ru-RU" w:bidi="ru-RU"/>
        </w:rPr>
        <w:tab/>
        <w:t>10</w:t>
      </w:r>
    </w:p>
    <w:p w:rsidR="00C15406" w:rsidRPr="00C15406" w:rsidRDefault="00C15406" w:rsidP="00C15406">
      <w:pPr>
        <w:numPr>
          <w:ilvl w:val="0"/>
          <w:numId w:val="37"/>
        </w:numPr>
        <w:tabs>
          <w:tab w:val="clear" w:pos="709"/>
          <w:tab w:val="right" w:leader="dot" w:pos="7712"/>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Масложировые продукты - важный сегмент на рынке продуктов</w:t>
      </w:r>
      <w:r w:rsidRPr="00C15406">
        <w:rPr>
          <w:rFonts w:ascii="Times New Roman" w:eastAsia="Times New Roman" w:hAnsi="Times New Roman" w:cs="Times New Roman"/>
          <w:color w:val="000000"/>
          <w:kern w:val="0"/>
          <w:sz w:val="19"/>
          <w:szCs w:val="19"/>
          <w:lang w:eastAsia="ru-RU" w:bidi="ru-RU"/>
        </w:rPr>
        <w:tab/>
        <w:t>15</w:t>
      </w:r>
    </w:p>
    <w:p w:rsidR="00C15406" w:rsidRPr="00C15406" w:rsidRDefault="00C15406" w:rsidP="00C15406">
      <w:pPr>
        <w:tabs>
          <w:tab w:val="clear" w:pos="709"/>
          <w:tab w:val="right" w:leader="dot" w:pos="7712"/>
        </w:tabs>
        <w:suppressAutoHyphens w:val="0"/>
        <w:spacing w:after="0" w:line="368" w:lineRule="exact"/>
        <w:ind w:left="56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здорового питания</w:t>
      </w:r>
      <w:r w:rsidRPr="00C15406">
        <w:rPr>
          <w:rFonts w:ascii="Times New Roman" w:eastAsia="Times New Roman" w:hAnsi="Times New Roman" w:cs="Times New Roman"/>
          <w:color w:val="000000"/>
          <w:kern w:val="0"/>
          <w:sz w:val="19"/>
          <w:szCs w:val="19"/>
          <w:lang w:eastAsia="ru-RU" w:bidi="ru-RU"/>
        </w:rPr>
        <w:tab/>
      </w:r>
      <w:r w:rsidRPr="00C15406">
        <w:rPr>
          <w:rFonts w:ascii="Times New Roman" w:eastAsia="Times New Roman" w:hAnsi="Times New Roman" w:cs="Times New Roman"/>
          <w:color w:val="000000"/>
          <w:spacing w:val="10"/>
          <w:kern w:val="0"/>
          <w:sz w:val="16"/>
          <w:szCs w:val="16"/>
          <w:lang w:eastAsia="ru-RU" w:bidi="ru-RU"/>
        </w:rPr>
        <w:t>15</w:t>
      </w:r>
    </w:p>
    <w:p w:rsidR="00C15406" w:rsidRPr="00C15406" w:rsidRDefault="00C15406" w:rsidP="00C15406">
      <w:pPr>
        <w:numPr>
          <w:ilvl w:val="0"/>
          <w:numId w:val="37"/>
        </w:numPr>
        <w:tabs>
          <w:tab w:val="clear" w:pos="709"/>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Продукты переработки масличных семян - источник функциональных</w:t>
      </w:r>
    </w:p>
    <w:p w:rsidR="00C15406" w:rsidRPr="00C15406" w:rsidRDefault="00C15406" w:rsidP="00C15406">
      <w:pPr>
        <w:tabs>
          <w:tab w:val="clear" w:pos="709"/>
          <w:tab w:val="right" w:leader="dot" w:pos="7712"/>
        </w:tabs>
        <w:suppressAutoHyphens w:val="0"/>
        <w:spacing w:after="0" w:line="368" w:lineRule="exact"/>
        <w:ind w:left="56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пищевых ингредиентов</w:t>
      </w:r>
      <w:r w:rsidRPr="00C15406">
        <w:rPr>
          <w:rFonts w:ascii="Times New Roman" w:eastAsia="Times New Roman" w:hAnsi="Times New Roman" w:cs="Times New Roman"/>
          <w:color w:val="000000"/>
          <w:kern w:val="0"/>
          <w:sz w:val="19"/>
          <w:szCs w:val="19"/>
          <w:lang w:eastAsia="ru-RU" w:bidi="ru-RU"/>
        </w:rPr>
        <w:tab/>
        <w:t>21</w:t>
      </w:r>
    </w:p>
    <w:p w:rsidR="00C15406" w:rsidRPr="00C15406" w:rsidRDefault="00C15406" w:rsidP="00C15406">
      <w:pPr>
        <w:numPr>
          <w:ilvl w:val="0"/>
          <w:numId w:val="37"/>
        </w:numPr>
        <w:tabs>
          <w:tab w:val="clear" w:pos="709"/>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Рынок современных эмульгаторов и их роль при создании продуктов</w:t>
      </w:r>
    </w:p>
    <w:p w:rsidR="00C15406" w:rsidRPr="00C15406" w:rsidRDefault="00C15406" w:rsidP="00C15406">
      <w:pPr>
        <w:tabs>
          <w:tab w:val="clear" w:pos="709"/>
          <w:tab w:val="right" w:leader="dot" w:pos="7712"/>
        </w:tabs>
        <w:suppressAutoHyphens w:val="0"/>
        <w:spacing w:after="0" w:line="368" w:lineRule="exact"/>
        <w:ind w:left="56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специализированного и функционального назначения</w:t>
      </w:r>
      <w:r w:rsidRPr="00C15406">
        <w:rPr>
          <w:rFonts w:ascii="Times New Roman" w:eastAsia="Times New Roman" w:hAnsi="Times New Roman" w:cs="Times New Roman"/>
          <w:color w:val="000000"/>
          <w:kern w:val="0"/>
          <w:sz w:val="19"/>
          <w:szCs w:val="19"/>
          <w:lang w:eastAsia="ru-RU" w:bidi="ru-RU"/>
        </w:rPr>
        <w:tab/>
        <w:t>30</w:t>
      </w:r>
    </w:p>
    <w:p w:rsidR="00C15406" w:rsidRPr="00C15406" w:rsidRDefault="00C15406" w:rsidP="00C15406">
      <w:pPr>
        <w:numPr>
          <w:ilvl w:val="0"/>
          <w:numId w:val="37"/>
        </w:numPr>
        <w:tabs>
          <w:tab w:val="clear" w:pos="709"/>
          <w:tab w:val="right" w:leader="dot" w:pos="7712"/>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Стабилизаторы - важный ингредиент для создания эмульсий</w:t>
      </w:r>
      <w:r w:rsidRPr="00C15406">
        <w:rPr>
          <w:rFonts w:ascii="Times New Roman" w:eastAsia="Times New Roman" w:hAnsi="Times New Roman" w:cs="Times New Roman"/>
          <w:color w:val="000000"/>
          <w:kern w:val="0"/>
          <w:sz w:val="19"/>
          <w:szCs w:val="19"/>
          <w:lang w:eastAsia="ru-RU" w:bidi="ru-RU"/>
        </w:rPr>
        <w:tab/>
        <w:t>34</w:t>
      </w:r>
    </w:p>
    <w:p w:rsidR="00C15406" w:rsidRPr="00C15406" w:rsidRDefault="00C15406" w:rsidP="00C15406">
      <w:pPr>
        <w:tabs>
          <w:tab w:val="clear" w:pos="709"/>
          <w:tab w:val="right" w:leader="dot" w:pos="7712"/>
        </w:tabs>
        <w:suppressAutoHyphens w:val="0"/>
        <w:spacing w:after="0" w:line="368" w:lineRule="exact"/>
        <w:ind w:left="14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прямого типа</w:t>
      </w:r>
      <w:r w:rsidRPr="00C15406">
        <w:rPr>
          <w:rFonts w:ascii="Times New Roman" w:eastAsia="Times New Roman" w:hAnsi="Times New Roman" w:cs="Times New Roman"/>
          <w:color w:val="000000"/>
          <w:kern w:val="0"/>
          <w:sz w:val="19"/>
          <w:szCs w:val="19"/>
          <w:lang w:eastAsia="ru-RU" w:bidi="ru-RU"/>
        </w:rPr>
        <w:tab/>
        <w:t>34</w:t>
      </w:r>
    </w:p>
    <w:p w:rsidR="00C15406" w:rsidRPr="00C15406" w:rsidRDefault="00C15406" w:rsidP="00C15406">
      <w:pPr>
        <w:numPr>
          <w:ilvl w:val="0"/>
          <w:numId w:val="38"/>
        </w:numPr>
        <w:tabs>
          <w:tab w:val="clear" w:pos="709"/>
          <w:tab w:val="right" w:leader="dot" w:pos="7712"/>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Методы исследования безлузгового шрота</w:t>
      </w:r>
      <w:r w:rsidRPr="00C15406">
        <w:rPr>
          <w:rFonts w:ascii="Times New Roman" w:eastAsia="Times New Roman" w:hAnsi="Times New Roman" w:cs="Times New Roman"/>
          <w:color w:val="000000"/>
          <w:kern w:val="0"/>
          <w:sz w:val="19"/>
          <w:szCs w:val="19"/>
          <w:lang w:eastAsia="ru-RU" w:bidi="ru-RU"/>
        </w:rPr>
        <w:tab/>
        <w:t>41</w:t>
      </w:r>
    </w:p>
    <w:p w:rsidR="00C15406" w:rsidRPr="00C15406" w:rsidRDefault="00C15406" w:rsidP="00C15406">
      <w:pPr>
        <w:numPr>
          <w:ilvl w:val="0"/>
          <w:numId w:val="38"/>
        </w:numPr>
        <w:tabs>
          <w:tab w:val="clear" w:pos="709"/>
          <w:tab w:val="right" w:leader="dot" w:pos="7712"/>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Методы исследования эмульгатора</w:t>
      </w:r>
      <w:r w:rsidRPr="00C15406">
        <w:rPr>
          <w:rFonts w:ascii="Times New Roman" w:eastAsia="Times New Roman" w:hAnsi="Times New Roman" w:cs="Times New Roman"/>
          <w:color w:val="000000"/>
          <w:kern w:val="0"/>
          <w:sz w:val="19"/>
          <w:szCs w:val="19"/>
          <w:lang w:eastAsia="ru-RU" w:bidi="ru-RU"/>
        </w:rPr>
        <w:tab/>
        <w:t>42</w:t>
      </w:r>
    </w:p>
    <w:p w:rsidR="00C15406" w:rsidRPr="00C15406" w:rsidRDefault="00C15406" w:rsidP="00C15406">
      <w:pPr>
        <w:numPr>
          <w:ilvl w:val="0"/>
          <w:numId w:val="38"/>
        </w:numPr>
        <w:tabs>
          <w:tab w:val="clear" w:pos="709"/>
          <w:tab w:val="right" w:leader="dot" w:pos="7712"/>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Методы исследования технологически функциональных свойств</w:t>
      </w:r>
      <w:r w:rsidRPr="00C15406">
        <w:rPr>
          <w:rFonts w:ascii="Times New Roman" w:eastAsia="Times New Roman" w:hAnsi="Times New Roman" w:cs="Times New Roman"/>
          <w:color w:val="000000"/>
          <w:kern w:val="0"/>
          <w:sz w:val="19"/>
          <w:szCs w:val="19"/>
          <w:lang w:eastAsia="ru-RU" w:bidi="ru-RU"/>
        </w:rPr>
        <w:tab/>
        <w:t>43</w:t>
      </w:r>
    </w:p>
    <w:p w:rsidR="00C15406" w:rsidRPr="00C15406" w:rsidRDefault="00C15406" w:rsidP="00C15406">
      <w:pPr>
        <w:tabs>
          <w:tab w:val="clear" w:pos="709"/>
          <w:tab w:val="right" w:leader="dot" w:pos="7572"/>
        </w:tabs>
        <w:suppressAutoHyphens w:val="0"/>
        <w:spacing w:after="0" w:line="368" w:lineRule="exact"/>
        <w:ind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эмульгатора-стабилизатора</w:t>
      </w:r>
      <w:r w:rsidRPr="00C15406">
        <w:rPr>
          <w:rFonts w:ascii="Times New Roman" w:eastAsia="Times New Roman" w:hAnsi="Times New Roman" w:cs="Times New Roman"/>
          <w:color w:val="000000"/>
          <w:kern w:val="0"/>
          <w:sz w:val="19"/>
          <w:szCs w:val="19"/>
          <w:lang w:eastAsia="ru-RU" w:bidi="ru-RU"/>
        </w:rPr>
        <w:tab/>
        <w:t>43</w:t>
      </w:r>
    </w:p>
    <w:p w:rsidR="00C15406" w:rsidRPr="00C15406" w:rsidRDefault="00C15406" w:rsidP="00C15406">
      <w:pPr>
        <w:tabs>
          <w:tab w:val="clear" w:pos="709"/>
          <w:tab w:val="right" w:leader="dot" w:pos="7712"/>
        </w:tabs>
        <w:suppressAutoHyphens w:val="0"/>
        <w:spacing w:after="0" w:line="368" w:lineRule="exact"/>
        <w:ind w:left="2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3 ЭКСПЕРИМЕНТАЛЬНАЯ ЧАСТЬ</w:t>
      </w:r>
      <w:r w:rsidRPr="00C15406">
        <w:rPr>
          <w:rFonts w:ascii="Times New Roman" w:eastAsia="Times New Roman" w:hAnsi="Times New Roman" w:cs="Times New Roman"/>
          <w:color w:val="000000"/>
          <w:kern w:val="0"/>
          <w:sz w:val="19"/>
          <w:szCs w:val="19"/>
          <w:lang w:eastAsia="ru-RU" w:bidi="ru-RU"/>
        </w:rPr>
        <w:tab/>
        <w:t>49</w:t>
      </w:r>
    </w:p>
    <w:p w:rsidR="00C15406" w:rsidRPr="00C15406" w:rsidRDefault="00C15406" w:rsidP="00C15406">
      <w:pPr>
        <w:numPr>
          <w:ilvl w:val="1"/>
          <w:numId w:val="38"/>
        </w:numPr>
        <w:tabs>
          <w:tab w:val="clear" w:pos="709"/>
          <w:tab w:val="right" w:leader="dot" w:pos="7712"/>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Характеристика объектов исследования</w:t>
      </w:r>
      <w:r w:rsidRPr="00C15406">
        <w:rPr>
          <w:rFonts w:ascii="Times New Roman" w:eastAsia="Times New Roman" w:hAnsi="Times New Roman" w:cs="Times New Roman"/>
          <w:color w:val="000000"/>
          <w:kern w:val="0"/>
          <w:sz w:val="19"/>
          <w:szCs w:val="19"/>
          <w:lang w:eastAsia="ru-RU" w:bidi="ru-RU"/>
        </w:rPr>
        <w:tab/>
        <w:t>49</w:t>
      </w:r>
    </w:p>
    <w:p w:rsidR="00C15406" w:rsidRPr="00C15406" w:rsidRDefault="00C15406" w:rsidP="00C15406">
      <w:pPr>
        <w:numPr>
          <w:ilvl w:val="2"/>
          <w:numId w:val="38"/>
        </w:numPr>
        <w:tabs>
          <w:tab w:val="clear" w:pos="709"/>
          <w:tab w:val="right" w:pos="6439"/>
          <w:tab w:val="right" w:leader="dot" w:pos="7712"/>
        </w:tabs>
        <w:suppressAutoHyphens w:val="0"/>
        <w:spacing w:after="0" w:line="368" w:lineRule="exact"/>
        <w:ind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Обоснование выбора сырьевого компонента,</w:t>
      </w:r>
      <w:r w:rsidRPr="00C15406">
        <w:rPr>
          <w:rFonts w:ascii="Times New Roman" w:eastAsia="Times New Roman" w:hAnsi="Times New Roman" w:cs="Times New Roman"/>
          <w:color w:val="000000"/>
          <w:kern w:val="0"/>
          <w:sz w:val="19"/>
          <w:szCs w:val="19"/>
          <w:lang w:eastAsia="ru-RU" w:bidi="ru-RU"/>
        </w:rPr>
        <w:tab/>
        <w:t>содержащего</w:t>
      </w:r>
      <w:r w:rsidRPr="00C15406">
        <w:rPr>
          <w:rFonts w:ascii="Times New Roman" w:eastAsia="Times New Roman" w:hAnsi="Times New Roman" w:cs="Times New Roman"/>
          <w:color w:val="000000"/>
          <w:kern w:val="0"/>
          <w:sz w:val="19"/>
          <w:szCs w:val="19"/>
          <w:lang w:eastAsia="ru-RU" w:bidi="ru-RU"/>
        </w:rPr>
        <w:tab/>
        <w:t>49</w:t>
      </w:r>
    </w:p>
    <w:p w:rsidR="00C15406" w:rsidRPr="00C15406" w:rsidRDefault="00C15406" w:rsidP="00C15406">
      <w:pPr>
        <w:tabs>
          <w:tab w:val="clear" w:pos="709"/>
          <w:tab w:val="right" w:leader="dot" w:pos="7712"/>
        </w:tabs>
        <w:suppressAutoHyphens w:val="0"/>
        <w:spacing w:after="0" w:line="368" w:lineRule="exact"/>
        <w:ind w:left="90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растительный белок</w:t>
      </w:r>
      <w:r w:rsidRPr="00C15406">
        <w:rPr>
          <w:rFonts w:ascii="Times New Roman" w:eastAsia="Times New Roman" w:hAnsi="Times New Roman" w:cs="Times New Roman"/>
          <w:color w:val="000000"/>
          <w:kern w:val="0"/>
          <w:sz w:val="19"/>
          <w:szCs w:val="19"/>
          <w:lang w:eastAsia="ru-RU" w:bidi="ru-RU"/>
        </w:rPr>
        <w:tab/>
        <w:t>49</w:t>
      </w:r>
    </w:p>
    <w:p w:rsidR="00C15406" w:rsidRPr="00C15406" w:rsidRDefault="00C15406" w:rsidP="00C15406">
      <w:pPr>
        <w:numPr>
          <w:ilvl w:val="2"/>
          <w:numId w:val="38"/>
        </w:numPr>
        <w:tabs>
          <w:tab w:val="clear" w:pos="709"/>
          <w:tab w:val="right" w:pos="6439"/>
          <w:tab w:val="right" w:leader="dot" w:pos="7712"/>
        </w:tabs>
        <w:suppressAutoHyphens w:val="0"/>
        <w:spacing w:after="0" w:line="368" w:lineRule="exact"/>
        <w:ind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Обоснование выбора сырьевого компонента,</w:t>
      </w:r>
      <w:r w:rsidRPr="00C15406">
        <w:rPr>
          <w:rFonts w:ascii="Times New Roman" w:eastAsia="Times New Roman" w:hAnsi="Times New Roman" w:cs="Times New Roman"/>
          <w:color w:val="000000"/>
          <w:kern w:val="0"/>
          <w:sz w:val="19"/>
          <w:szCs w:val="19"/>
          <w:lang w:eastAsia="ru-RU" w:bidi="ru-RU"/>
        </w:rPr>
        <w:tab/>
        <w:t>содержащего</w:t>
      </w:r>
      <w:r w:rsidRPr="00C15406">
        <w:rPr>
          <w:rFonts w:ascii="Times New Roman" w:eastAsia="Times New Roman" w:hAnsi="Times New Roman" w:cs="Times New Roman"/>
          <w:color w:val="000000"/>
          <w:kern w:val="0"/>
          <w:sz w:val="19"/>
          <w:szCs w:val="19"/>
          <w:lang w:eastAsia="ru-RU" w:bidi="ru-RU"/>
        </w:rPr>
        <w:tab/>
        <w:t>59</w:t>
      </w:r>
    </w:p>
    <w:p w:rsidR="00C15406" w:rsidRPr="00C15406" w:rsidRDefault="00C15406" w:rsidP="00C15406">
      <w:pPr>
        <w:tabs>
          <w:tab w:val="clear" w:pos="709"/>
          <w:tab w:val="right" w:leader="dot" w:pos="7712"/>
        </w:tabs>
        <w:suppressAutoHyphens w:val="0"/>
        <w:spacing w:after="0" w:line="368" w:lineRule="exact"/>
        <w:ind w:left="90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растительные фосфолипиды</w:t>
      </w:r>
      <w:r w:rsidRPr="00C15406">
        <w:rPr>
          <w:rFonts w:ascii="Times New Roman" w:eastAsia="Times New Roman" w:hAnsi="Times New Roman" w:cs="Times New Roman"/>
          <w:color w:val="000000"/>
          <w:kern w:val="0"/>
          <w:sz w:val="19"/>
          <w:szCs w:val="19"/>
          <w:lang w:eastAsia="ru-RU" w:bidi="ru-RU"/>
        </w:rPr>
        <w:tab/>
        <w:t>59</w:t>
      </w:r>
    </w:p>
    <w:p w:rsidR="00C15406" w:rsidRPr="00C15406" w:rsidRDefault="00C15406" w:rsidP="00C15406">
      <w:pPr>
        <w:numPr>
          <w:ilvl w:val="1"/>
          <w:numId w:val="38"/>
        </w:numPr>
        <w:tabs>
          <w:tab w:val="clear" w:pos="709"/>
          <w:tab w:val="right" w:leader="dot" w:pos="7712"/>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Исследование факторов, обусловливающих поведение</w:t>
      </w:r>
      <w:r w:rsidRPr="00C15406">
        <w:rPr>
          <w:rFonts w:ascii="Times New Roman" w:eastAsia="Times New Roman" w:hAnsi="Times New Roman" w:cs="Times New Roman"/>
          <w:color w:val="000000"/>
          <w:kern w:val="0"/>
          <w:sz w:val="19"/>
          <w:szCs w:val="19"/>
          <w:lang w:eastAsia="ru-RU" w:bidi="ru-RU"/>
        </w:rPr>
        <w:tab/>
        <w:t>64</w:t>
      </w:r>
    </w:p>
    <w:p w:rsidR="00C15406" w:rsidRPr="00C15406" w:rsidRDefault="00C15406" w:rsidP="00C15406">
      <w:pPr>
        <w:tabs>
          <w:tab w:val="clear" w:pos="709"/>
          <w:tab w:val="right" w:leader="dot" w:pos="7712"/>
        </w:tabs>
        <w:suppressAutoHyphens w:val="0"/>
        <w:spacing w:after="0" w:line="368" w:lineRule="exact"/>
        <w:ind w:left="46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белков и фосфолипидов в водных средах</w:t>
      </w:r>
      <w:r w:rsidRPr="00C15406">
        <w:rPr>
          <w:rFonts w:ascii="Times New Roman" w:eastAsia="Times New Roman" w:hAnsi="Times New Roman" w:cs="Times New Roman"/>
          <w:color w:val="000000"/>
          <w:kern w:val="0"/>
          <w:sz w:val="19"/>
          <w:szCs w:val="19"/>
          <w:lang w:eastAsia="ru-RU" w:bidi="ru-RU"/>
        </w:rPr>
        <w:tab/>
        <w:t>64</w:t>
      </w:r>
    </w:p>
    <w:p w:rsidR="00C15406" w:rsidRPr="00C15406" w:rsidRDefault="00C15406" w:rsidP="00C15406">
      <w:pPr>
        <w:numPr>
          <w:ilvl w:val="2"/>
          <w:numId w:val="38"/>
        </w:numPr>
        <w:tabs>
          <w:tab w:val="clear" w:pos="709"/>
          <w:tab w:val="right" w:leader="dot" w:pos="7712"/>
        </w:tabs>
        <w:suppressAutoHyphens w:val="0"/>
        <w:spacing w:after="0" w:line="368" w:lineRule="exact"/>
        <w:ind w:left="800" w:right="20" w:hanging="44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Исследование факторов, обусловливающих поведение белков пигцевого подсолнечного шрота в водных растворах хлорида натрия и цитрата натрия</w:t>
      </w:r>
      <w:r w:rsidRPr="00C15406">
        <w:rPr>
          <w:rFonts w:ascii="Times New Roman" w:eastAsia="Times New Roman" w:hAnsi="Times New Roman" w:cs="Times New Roman"/>
          <w:color w:val="000000"/>
          <w:kern w:val="0"/>
          <w:sz w:val="19"/>
          <w:szCs w:val="19"/>
          <w:lang w:eastAsia="ru-RU" w:bidi="ru-RU"/>
        </w:rPr>
        <w:tab/>
        <w:t>64</w:t>
      </w:r>
    </w:p>
    <w:p w:rsidR="00C15406" w:rsidRPr="00C15406" w:rsidRDefault="00C15406" w:rsidP="00C15406">
      <w:pPr>
        <w:numPr>
          <w:ilvl w:val="2"/>
          <w:numId w:val="38"/>
        </w:numPr>
        <w:tabs>
          <w:tab w:val="clear" w:pos="709"/>
          <w:tab w:val="right" w:leader="dot" w:pos="7712"/>
        </w:tabs>
        <w:suppressAutoHyphens w:val="0"/>
        <w:spacing w:after="0" w:line="368" w:lineRule="exact"/>
        <w:ind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Исследование влияния среды на поведение фосфолипидов</w:t>
      </w:r>
      <w:r w:rsidRPr="00C15406">
        <w:rPr>
          <w:rFonts w:ascii="Times New Roman" w:eastAsia="Times New Roman" w:hAnsi="Times New Roman" w:cs="Times New Roman"/>
          <w:color w:val="000000"/>
          <w:kern w:val="0"/>
          <w:sz w:val="19"/>
          <w:szCs w:val="19"/>
          <w:lang w:eastAsia="ru-RU" w:bidi="ru-RU"/>
        </w:rPr>
        <w:tab/>
        <w:t>68</w:t>
      </w:r>
    </w:p>
    <w:p w:rsidR="00C15406" w:rsidRPr="00C15406" w:rsidRDefault="00C15406" w:rsidP="00C15406">
      <w:pPr>
        <w:numPr>
          <w:ilvl w:val="1"/>
          <w:numId w:val="38"/>
        </w:numPr>
        <w:tabs>
          <w:tab w:val="clear" w:pos="709"/>
        </w:tabs>
        <w:suppressAutoHyphens w:val="0"/>
        <w:spacing w:after="0" w:line="368" w:lineRule="exact"/>
        <w:ind w:left="140" w:firstLine="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Исследование процесса взаимодействия белков пищевого подсолнечного</w:t>
      </w:r>
    </w:p>
    <w:p w:rsidR="00C15406" w:rsidRPr="00C15406" w:rsidRDefault="00C15406" w:rsidP="00C15406">
      <w:pPr>
        <w:tabs>
          <w:tab w:val="clear" w:pos="709"/>
          <w:tab w:val="right" w:leader="dot" w:pos="7712"/>
        </w:tabs>
        <w:suppressAutoHyphens w:val="0"/>
        <w:spacing w:after="0" w:line="368" w:lineRule="exact"/>
        <w:ind w:left="56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шрота и фосфолипидов</w:t>
      </w:r>
      <w:r w:rsidRPr="00C15406">
        <w:rPr>
          <w:rFonts w:ascii="Times New Roman" w:eastAsia="Times New Roman" w:hAnsi="Times New Roman" w:cs="Times New Roman"/>
          <w:color w:val="000000"/>
          <w:kern w:val="0"/>
          <w:sz w:val="19"/>
          <w:szCs w:val="19"/>
          <w:lang w:eastAsia="ru-RU" w:bidi="ru-RU"/>
        </w:rPr>
        <w:tab/>
        <w:t>71</w:t>
      </w:r>
    </w:p>
    <w:p w:rsidR="00C15406" w:rsidRPr="00C15406" w:rsidRDefault="00C15406" w:rsidP="00C15406">
      <w:pPr>
        <w:numPr>
          <w:ilvl w:val="1"/>
          <w:numId w:val="38"/>
        </w:numPr>
        <w:tabs>
          <w:tab w:val="clear" w:pos="709"/>
          <w:tab w:val="right" w:leader="dot" w:pos="7199"/>
        </w:tabs>
        <w:suppressAutoHyphens w:val="0"/>
        <w:spacing w:after="0" w:line="373" w:lineRule="exact"/>
        <w:ind w:left="560" w:right="20" w:hanging="44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val="uk-UA" w:eastAsia="uk-UA" w:bidi="uk-UA"/>
        </w:rPr>
        <w:t xml:space="preserve"> </w:t>
      </w:r>
      <w:r w:rsidRPr="00C15406">
        <w:rPr>
          <w:rFonts w:ascii="Times New Roman" w:eastAsia="Times New Roman" w:hAnsi="Times New Roman" w:cs="Times New Roman"/>
          <w:color w:val="000000"/>
          <w:kern w:val="0"/>
          <w:sz w:val="19"/>
          <w:szCs w:val="19"/>
          <w:lang w:eastAsia="ru-RU" w:bidi="ru-RU"/>
        </w:rPr>
        <w:t>Направленное формирование технологически функциональных свойств получаемых липопротеиновых комплексов в составе эмульгатора- стабилизатора</w:t>
      </w:r>
      <w:r w:rsidRPr="00C15406">
        <w:rPr>
          <w:rFonts w:ascii="Times New Roman" w:eastAsia="Times New Roman" w:hAnsi="Times New Roman" w:cs="Times New Roman"/>
          <w:color w:val="000000"/>
          <w:kern w:val="0"/>
          <w:sz w:val="19"/>
          <w:szCs w:val="19"/>
          <w:lang w:eastAsia="ru-RU" w:bidi="ru-RU"/>
        </w:rPr>
        <w:tab/>
        <w:t>76</w:t>
      </w:r>
    </w:p>
    <w:p w:rsidR="00C15406" w:rsidRPr="00C15406" w:rsidRDefault="00C15406" w:rsidP="00C15406">
      <w:pPr>
        <w:numPr>
          <w:ilvl w:val="1"/>
          <w:numId w:val="38"/>
        </w:numPr>
        <w:tabs>
          <w:tab w:val="clear" w:pos="709"/>
        </w:tabs>
        <w:suppressAutoHyphens w:val="0"/>
        <w:spacing w:after="0" w:line="373" w:lineRule="exact"/>
        <w:ind w:left="560" w:hanging="44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Разработка технологии получения комплексного белково-липидного</w:t>
      </w:r>
    </w:p>
    <w:p w:rsidR="00C15406" w:rsidRPr="00C15406" w:rsidRDefault="00C15406" w:rsidP="00C15406">
      <w:pPr>
        <w:tabs>
          <w:tab w:val="clear" w:pos="709"/>
          <w:tab w:val="right" w:leader="dot" w:pos="7760"/>
        </w:tabs>
        <w:suppressAutoHyphens w:val="0"/>
        <w:spacing w:after="0" w:line="373" w:lineRule="exact"/>
        <w:ind w:left="56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эмульгатора-стабилизатора</w:t>
      </w:r>
      <w:r w:rsidRPr="00C15406">
        <w:rPr>
          <w:rFonts w:ascii="Times New Roman" w:eastAsia="Times New Roman" w:hAnsi="Times New Roman" w:cs="Times New Roman"/>
          <w:color w:val="000000"/>
          <w:kern w:val="0"/>
          <w:sz w:val="19"/>
          <w:szCs w:val="19"/>
          <w:lang w:eastAsia="ru-RU" w:bidi="ru-RU"/>
        </w:rPr>
        <w:tab/>
        <w:t>83</w:t>
      </w:r>
    </w:p>
    <w:p w:rsidR="00C15406" w:rsidRPr="00C15406" w:rsidRDefault="00C15406" w:rsidP="00C15406">
      <w:pPr>
        <w:numPr>
          <w:ilvl w:val="1"/>
          <w:numId w:val="38"/>
        </w:numPr>
        <w:tabs>
          <w:tab w:val="clear" w:pos="709"/>
          <w:tab w:val="right" w:leader="dot" w:pos="7199"/>
        </w:tabs>
        <w:suppressAutoHyphens w:val="0"/>
        <w:spacing w:after="0" w:line="373" w:lineRule="exact"/>
        <w:ind w:left="560" w:right="20" w:hanging="44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Выработка опытной партии и оценка потребительских свойств белково</w:t>
      </w:r>
      <w:r w:rsidRPr="00C15406">
        <w:rPr>
          <w:rFonts w:ascii="Times New Roman" w:eastAsia="Times New Roman" w:hAnsi="Times New Roman" w:cs="Times New Roman"/>
          <w:color w:val="000000"/>
          <w:kern w:val="0"/>
          <w:sz w:val="19"/>
          <w:szCs w:val="19"/>
          <w:lang w:eastAsia="ru-RU" w:bidi="ru-RU"/>
        </w:rPr>
        <w:softHyphen/>
        <w:t>липидного эмульгатора-стабилизатора</w:t>
      </w:r>
      <w:r w:rsidRPr="00C15406">
        <w:rPr>
          <w:rFonts w:ascii="Times New Roman" w:eastAsia="Times New Roman" w:hAnsi="Times New Roman" w:cs="Times New Roman"/>
          <w:color w:val="000000"/>
          <w:kern w:val="0"/>
          <w:sz w:val="19"/>
          <w:szCs w:val="19"/>
          <w:lang w:eastAsia="ru-RU" w:bidi="ru-RU"/>
        </w:rPr>
        <w:tab/>
        <w:t>85</w:t>
      </w:r>
    </w:p>
    <w:p w:rsidR="00C15406" w:rsidRPr="00C15406" w:rsidRDefault="00C15406" w:rsidP="00C15406">
      <w:pPr>
        <w:numPr>
          <w:ilvl w:val="1"/>
          <w:numId w:val="38"/>
        </w:numPr>
        <w:tabs>
          <w:tab w:val="clear" w:pos="709"/>
        </w:tabs>
        <w:suppressAutoHyphens w:val="0"/>
        <w:spacing w:after="0" w:line="373" w:lineRule="exact"/>
        <w:ind w:left="560" w:hanging="44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Разработка технологии применения белково-липидного эмульгатора-</w:t>
      </w:r>
    </w:p>
    <w:p w:rsidR="00C15406" w:rsidRPr="00C15406" w:rsidRDefault="00C15406" w:rsidP="00C15406">
      <w:pPr>
        <w:tabs>
          <w:tab w:val="clear" w:pos="709"/>
          <w:tab w:val="right" w:leader="dot" w:pos="7760"/>
        </w:tabs>
        <w:suppressAutoHyphens w:val="0"/>
        <w:spacing w:after="0" w:line="373" w:lineRule="exact"/>
        <w:ind w:left="56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стабилизатора в производстве пищевых эмульсий прямого типа</w:t>
      </w:r>
      <w:r w:rsidRPr="00C15406">
        <w:rPr>
          <w:rFonts w:ascii="Times New Roman" w:eastAsia="Times New Roman" w:hAnsi="Times New Roman" w:cs="Times New Roman"/>
          <w:color w:val="000000"/>
          <w:kern w:val="0"/>
          <w:sz w:val="19"/>
          <w:szCs w:val="19"/>
          <w:lang w:eastAsia="ru-RU" w:bidi="ru-RU"/>
        </w:rPr>
        <w:tab/>
        <w:t>89</w:t>
      </w:r>
    </w:p>
    <w:p w:rsidR="00C15406" w:rsidRPr="00C15406" w:rsidRDefault="00C15406" w:rsidP="00C15406">
      <w:pPr>
        <w:tabs>
          <w:tab w:val="clear" w:pos="709"/>
        </w:tabs>
        <w:suppressAutoHyphens w:val="0"/>
        <w:spacing w:after="0" w:line="373" w:lineRule="exact"/>
        <w:ind w:left="2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4 РАЗРАБОТКА РЕЦЕПТУР И ТЕХНОЛОГИИ МАЙОНЕЗНЫХ СОУСОВ</w:t>
      </w:r>
    </w:p>
    <w:p w:rsidR="00C15406" w:rsidRPr="00C15406" w:rsidRDefault="00C15406" w:rsidP="00C15406">
      <w:pPr>
        <w:tabs>
          <w:tab w:val="clear" w:pos="709"/>
          <w:tab w:val="center" w:leader="dot" w:pos="7612"/>
        </w:tabs>
        <w:suppressAutoHyphens w:val="0"/>
        <w:spacing w:after="0" w:line="373" w:lineRule="exact"/>
        <w:ind w:left="24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СПЕЦИАЛИЗИРОВАННОГО НАЗНАЧЕНИЯ</w:t>
      </w:r>
      <w:r w:rsidRPr="00C15406">
        <w:rPr>
          <w:rFonts w:ascii="Times New Roman" w:eastAsia="Times New Roman" w:hAnsi="Times New Roman" w:cs="Times New Roman"/>
          <w:color w:val="000000"/>
          <w:kern w:val="0"/>
          <w:sz w:val="19"/>
          <w:szCs w:val="19"/>
          <w:lang w:eastAsia="ru-RU" w:bidi="ru-RU"/>
        </w:rPr>
        <w:tab/>
        <w:t>103</w:t>
      </w:r>
    </w:p>
    <w:p w:rsidR="00C15406" w:rsidRPr="00C15406" w:rsidRDefault="00C15406" w:rsidP="00C15406">
      <w:pPr>
        <w:tabs>
          <w:tab w:val="clear" w:pos="709"/>
        </w:tabs>
        <w:suppressAutoHyphens w:val="0"/>
        <w:spacing w:after="0" w:line="373" w:lineRule="exact"/>
        <w:ind w:left="2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5. ОЦЕНКА ЭКОНОМИЧЕСКОЙ ЭФФЕКТИВНОСТИ ПЮИЗВОДСТВА И</w:t>
      </w:r>
    </w:p>
    <w:p w:rsidR="00C15406" w:rsidRPr="00C15406" w:rsidRDefault="00C15406" w:rsidP="00C15406">
      <w:pPr>
        <w:tabs>
          <w:tab w:val="clear" w:pos="709"/>
        </w:tabs>
        <w:suppressAutoHyphens w:val="0"/>
        <w:spacing w:after="0" w:line="373" w:lineRule="exact"/>
        <w:ind w:left="24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ПРИМЕНЕНИЯБЕЛКОВаЛИПИДНОГО ЭМУЛЬГАТОРА-СТАБИЛИЗАТОРА 111</w:t>
      </w:r>
    </w:p>
    <w:p w:rsidR="00C15406" w:rsidRPr="00C15406" w:rsidRDefault="00C15406" w:rsidP="00C15406">
      <w:pPr>
        <w:tabs>
          <w:tab w:val="clear" w:pos="709"/>
          <w:tab w:val="right" w:leader="dot" w:pos="7740"/>
        </w:tabs>
        <w:suppressAutoHyphens w:val="0"/>
        <w:spacing w:after="0" w:line="373" w:lineRule="exact"/>
        <w:ind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ВЫВОДЫ</w:t>
      </w:r>
      <w:r w:rsidRPr="00C15406">
        <w:rPr>
          <w:rFonts w:ascii="Times New Roman" w:eastAsia="Times New Roman" w:hAnsi="Times New Roman" w:cs="Times New Roman"/>
          <w:color w:val="000000"/>
          <w:kern w:val="0"/>
          <w:sz w:val="19"/>
          <w:szCs w:val="19"/>
          <w:lang w:eastAsia="ru-RU" w:bidi="ru-RU"/>
        </w:rPr>
        <w:tab/>
        <w:t>121</w:t>
      </w:r>
    </w:p>
    <w:p w:rsidR="00C15406" w:rsidRPr="00C15406" w:rsidRDefault="00C15406" w:rsidP="00C15406">
      <w:pPr>
        <w:tabs>
          <w:tab w:val="clear" w:pos="709"/>
          <w:tab w:val="right" w:leader="dot" w:pos="7760"/>
        </w:tabs>
        <w:suppressAutoHyphens w:val="0"/>
        <w:spacing w:after="0" w:line="373" w:lineRule="exact"/>
        <w:ind w:left="2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СПИСОК ЛИТЕРАТУРЫ</w:t>
      </w:r>
      <w:r w:rsidRPr="00C15406">
        <w:rPr>
          <w:rFonts w:ascii="Times New Roman" w:eastAsia="Times New Roman" w:hAnsi="Times New Roman" w:cs="Times New Roman"/>
          <w:color w:val="000000"/>
          <w:kern w:val="0"/>
          <w:sz w:val="19"/>
          <w:szCs w:val="19"/>
          <w:lang w:eastAsia="ru-RU" w:bidi="ru-RU"/>
        </w:rPr>
        <w:tab/>
        <w:t>124</w:t>
      </w:r>
    </w:p>
    <w:p w:rsidR="00C15406" w:rsidRPr="00C15406" w:rsidRDefault="00C15406" w:rsidP="00C15406">
      <w:pPr>
        <w:tabs>
          <w:tab w:val="clear" w:pos="709"/>
          <w:tab w:val="right" w:leader="dot" w:pos="7740"/>
        </w:tabs>
        <w:suppressAutoHyphens w:val="0"/>
        <w:spacing w:after="0" w:line="373" w:lineRule="exact"/>
        <w:ind w:firstLine="0"/>
        <w:rPr>
          <w:rFonts w:ascii="Times New Roman" w:eastAsia="Times New Roman" w:hAnsi="Times New Roman" w:cs="Times New Roman"/>
          <w:color w:val="000000"/>
          <w:kern w:val="0"/>
          <w:sz w:val="19"/>
          <w:szCs w:val="19"/>
          <w:lang w:eastAsia="ru-RU" w:bidi="ru-RU"/>
        </w:rPr>
        <w:sectPr w:rsidR="00C15406" w:rsidRPr="00C15406">
          <w:type w:val="continuous"/>
          <w:pgSz w:w="11909" w:h="16838"/>
          <w:pgMar w:top="3095" w:right="2051" w:bottom="2666" w:left="2074" w:header="0" w:footer="3" w:gutter="0"/>
          <w:cols w:space="720"/>
          <w:noEndnote/>
          <w:docGrid w:linePitch="360"/>
        </w:sectPr>
      </w:pPr>
      <w:r w:rsidRPr="00C15406">
        <w:rPr>
          <w:rFonts w:ascii="Times New Roman" w:eastAsia="Times New Roman" w:hAnsi="Times New Roman" w:cs="Times New Roman"/>
          <w:color w:val="000000"/>
          <w:kern w:val="0"/>
          <w:sz w:val="19"/>
          <w:szCs w:val="19"/>
          <w:lang w:eastAsia="ru-RU" w:bidi="ru-RU"/>
        </w:rPr>
        <w:t>ПРИЛОЖЕНИЯ</w:t>
      </w:r>
      <w:r w:rsidRPr="00C15406">
        <w:rPr>
          <w:rFonts w:ascii="Times New Roman" w:eastAsia="Times New Roman" w:hAnsi="Times New Roman" w:cs="Times New Roman"/>
          <w:color w:val="000000"/>
          <w:kern w:val="0"/>
          <w:sz w:val="19"/>
          <w:szCs w:val="19"/>
          <w:lang w:eastAsia="ru-RU" w:bidi="ru-RU"/>
        </w:rPr>
        <w:tab/>
        <w:t>138</w:t>
      </w:r>
      <w:r w:rsidRPr="00C15406">
        <w:rPr>
          <w:rFonts w:ascii="Times New Roman" w:eastAsia="Times New Roman" w:hAnsi="Times New Roman" w:cs="Times New Roman"/>
          <w:color w:val="000000"/>
          <w:kern w:val="0"/>
          <w:sz w:val="19"/>
          <w:szCs w:val="19"/>
          <w:lang w:eastAsia="ru-RU" w:bidi="ru-RU"/>
        </w:rPr>
        <w:fldChar w:fldCharType="end"/>
      </w:r>
    </w:p>
    <w:p w:rsidR="00C15406" w:rsidRPr="00C15406" w:rsidRDefault="00C15406" w:rsidP="00C15406">
      <w:pPr>
        <w:tabs>
          <w:tab w:val="clear" w:pos="709"/>
        </w:tabs>
        <w:suppressAutoHyphens w:val="0"/>
        <w:spacing w:after="602" w:line="190" w:lineRule="exact"/>
        <w:ind w:firstLine="0"/>
        <w:jc w:val="center"/>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ВВЕДЕНИЕ</w:t>
      </w:r>
    </w:p>
    <w:p w:rsidR="00C15406" w:rsidRPr="00C15406" w:rsidRDefault="00C15406" w:rsidP="00C15406">
      <w:pPr>
        <w:tabs>
          <w:tab w:val="clear" w:pos="709"/>
        </w:tabs>
        <w:suppressAutoHyphens w:val="0"/>
        <w:spacing w:after="0" w:line="396"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Большинство продуктов питания, формирующих ежедневный рацион, представляют собой многокомпонентные дисперсные системы, весомую долю которых занимают пищевые эмульсии.</w:t>
      </w:r>
    </w:p>
    <w:p w:rsidR="00C15406" w:rsidRPr="00C15406" w:rsidRDefault="00C15406" w:rsidP="00C15406">
      <w:pPr>
        <w:tabs>
          <w:tab w:val="clear" w:pos="709"/>
        </w:tabs>
        <w:suppressAutoHyphens w:val="0"/>
        <w:spacing w:after="0" w:line="396"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Пищевые эмульсии являются перспективной основой для создания ассортимента продуктов питания, соответствующих физиологическим потребностям различных групп населения, а также разным потребительским предпочтениям вкуса, консистенции, энергетической ценности, ингредиентного состава и т.д. Неотъемлемым компонентом водно-жировых эмульсий являются вещества с эмульгирующими и стабилизирующими свойствами. В настоящее время ежегодное мировое производство пищевых эмульгаторов составляет более 500 ООО т, при этом весомую долю сектора составляют синтетические эмульгаторы, выполняющие только технологические функции и не обладающие самостоятельной пищевой ценностью. Между тем, стремление к здоровому образу жизни обусловливает смещение потребительских предпочтений в сторону натуральных продуктов питания, не содержащих в своем составе искусственных ингредиентов.</w:t>
      </w:r>
    </w:p>
    <w:p w:rsidR="00C15406" w:rsidRPr="00C15406" w:rsidRDefault="00C15406" w:rsidP="00C15406">
      <w:pPr>
        <w:tabs>
          <w:tab w:val="clear" w:pos="709"/>
        </w:tabs>
        <w:suppressAutoHyphens w:val="0"/>
        <w:spacing w:after="0" w:line="396"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Одними из наиболее перспективных эмульгаторов-стабилизаторов, обладающих высокой физиологической ценностью, являются липопротеины растительного происхождения, представляющие собой комплексные соединения белков и фосфолипидов. Основным сырьем для получения растительных белков и фосфолипидов являются семена масличных культур.</w:t>
      </w:r>
    </w:p>
    <w:p w:rsidR="00C15406" w:rsidRPr="00C15406" w:rsidRDefault="00C15406" w:rsidP="00C15406">
      <w:pPr>
        <w:tabs>
          <w:tab w:val="clear" w:pos="709"/>
        </w:tabs>
        <w:suppressAutoHyphens w:val="0"/>
        <w:spacing w:after="0" w:line="396"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Превалирующей масличной культурой РФ является подсолнечник. В настоящее время в соответствии с Концепцией рационального природопользования разработаны и активно внедряются в производство технологии комплексной переработки семян подсолнечника, обеспечивающие получение не только физиологически ценного масла и лецитина, но и пищевого белкового шрота.</w:t>
      </w:r>
    </w:p>
    <w:p w:rsidR="00C15406" w:rsidRPr="00C15406" w:rsidRDefault="00C15406" w:rsidP="00C15406">
      <w:pPr>
        <w:tabs>
          <w:tab w:val="clear" w:pos="709"/>
        </w:tabs>
        <w:suppressAutoHyphens w:val="0"/>
        <w:spacing w:after="0" w:line="396" w:lineRule="exact"/>
        <w:ind w:left="40" w:right="4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Таким образом, изложенное определяет актуальность разработки технологий получения и применения белково-липидного эмульгатора- стабилизатора на основе пищевого подсолнечного шрота и лецитина, получаемых по новым перспективным технологиям.</w:t>
      </w:r>
    </w:p>
    <w:p w:rsidR="00C15406" w:rsidRPr="00C15406" w:rsidRDefault="00C15406" w:rsidP="00C15406">
      <w:pPr>
        <w:tabs>
          <w:tab w:val="clear" w:pos="709"/>
        </w:tabs>
        <w:suppressAutoHyphens w:val="0"/>
        <w:spacing w:after="0" w:line="396" w:lineRule="exact"/>
        <w:ind w:left="40" w:right="4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Диссертационная работа выполнена в соответствии с планом НИР «Разработка комплексных экологически безопасных ресурсосберегающих технологий переработки растительного и животного сырья с применением физико-химических и биотехнологических методов с целью получения БАД, парфюмерно-косметических средств и продуктов питания функционального и специализированного назначения» на 2011-2015 года (шифр работы 1.2.11-15, № госрегистрации 01201152075).</w:t>
      </w:r>
    </w:p>
    <w:p w:rsidR="00C15406" w:rsidRPr="00C15406" w:rsidRDefault="00C15406" w:rsidP="00C15406">
      <w:pPr>
        <w:tabs>
          <w:tab w:val="clear" w:pos="709"/>
        </w:tabs>
        <w:suppressAutoHyphens w:val="0"/>
        <w:spacing w:after="0" w:line="396" w:lineRule="exact"/>
        <w:ind w:left="40" w:right="4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Целью работы является разработка технологий получения и применения натурального эффективного белково-липидного эмульгатора-стабилизатора для создания продуктов специализированного назначения в рамках решения проблемы комплексной глубокой переработки семян подсолнечника.</w:t>
      </w:r>
    </w:p>
    <w:p w:rsidR="00C15406" w:rsidRPr="00C15406" w:rsidRDefault="00C15406" w:rsidP="00C15406">
      <w:pPr>
        <w:tabs>
          <w:tab w:val="clear" w:pos="709"/>
        </w:tabs>
        <w:suppressAutoHyphens w:val="0"/>
        <w:spacing w:after="0" w:line="396" w:lineRule="exact"/>
        <w:ind w:left="40" w:right="4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Для достижения поставленных целей в рамках работы решались следующие задачи:</w:t>
      </w:r>
    </w:p>
    <w:p w:rsidR="00C15406" w:rsidRPr="00C15406" w:rsidRDefault="00C15406" w:rsidP="00C15406">
      <w:pPr>
        <w:numPr>
          <w:ilvl w:val="0"/>
          <w:numId w:val="39"/>
        </w:numPr>
        <w:tabs>
          <w:tab w:val="clear" w:pos="709"/>
        </w:tabs>
        <w:suppressAutoHyphens w:val="0"/>
        <w:spacing w:after="0" w:line="396" w:lineRule="exact"/>
        <w:ind w:left="40" w:right="4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анализ и систематизация научно-технической литературы и патентной информации по теме исследования;</w:t>
      </w:r>
    </w:p>
    <w:p w:rsidR="00C15406" w:rsidRPr="00C15406" w:rsidRDefault="00C15406" w:rsidP="00C15406">
      <w:pPr>
        <w:numPr>
          <w:ilvl w:val="0"/>
          <w:numId w:val="40"/>
        </w:numPr>
        <w:tabs>
          <w:tab w:val="clear" w:pos="709"/>
        </w:tabs>
        <w:suppressAutoHyphens w:val="0"/>
        <w:spacing w:after="0" w:line="396" w:lineRule="exact"/>
        <w:ind w:left="4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обоснование выбора сырьевого компонента, содержащего растительный</w:t>
      </w:r>
    </w:p>
    <w:p w:rsidR="00C15406" w:rsidRPr="00C15406" w:rsidRDefault="00C15406" w:rsidP="00C15406">
      <w:pPr>
        <w:tabs>
          <w:tab w:val="clear" w:pos="709"/>
        </w:tabs>
        <w:suppressAutoHyphens w:val="0"/>
        <w:spacing w:after="0" w:line="190" w:lineRule="exact"/>
        <w:ind w:left="40" w:firstLine="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белок;</w:t>
      </w:r>
    </w:p>
    <w:p w:rsidR="00C15406" w:rsidRPr="00C15406" w:rsidRDefault="00C15406" w:rsidP="00C15406">
      <w:pPr>
        <w:numPr>
          <w:ilvl w:val="0"/>
          <w:numId w:val="39"/>
        </w:numPr>
        <w:tabs>
          <w:tab w:val="clear" w:pos="709"/>
        </w:tabs>
        <w:suppressAutoHyphens w:val="0"/>
        <w:spacing w:after="0" w:line="429" w:lineRule="exact"/>
        <w:ind w:left="40" w:right="4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обоснование выбора сырьевого компонента, содержащего растительные фосфолипиды;</w:t>
      </w:r>
    </w:p>
    <w:p w:rsidR="00C15406" w:rsidRPr="00C15406" w:rsidRDefault="00C15406" w:rsidP="00C15406">
      <w:pPr>
        <w:numPr>
          <w:ilvl w:val="0"/>
          <w:numId w:val="40"/>
        </w:numPr>
        <w:tabs>
          <w:tab w:val="clear" w:pos="709"/>
        </w:tabs>
        <w:suppressAutoHyphens w:val="0"/>
        <w:spacing w:after="0" w:line="410" w:lineRule="exact"/>
        <w:ind w:left="40" w:right="40" w:firstLine="660"/>
        <w:jc w:val="left"/>
        <w:rPr>
          <w:rFonts w:ascii="Times New Roman" w:eastAsia="Times New Roman" w:hAnsi="Times New Roman" w:cs="Times New Roman"/>
          <w:color w:val="000000"/>
          <w:kern w:val="0"/>
          <w:sz w:val="19"/>
          <w:szCs w:val="19"/>
          <w:lang w:eastAsia="ru-RU" w:bidi="ru-RU"/>
        </w:rPr>
        <w:sectPr w:rsidR="00C15406" w:rsidRPr="00C15406">
          <w:headerReference w:type="even" r:id="rId10"/>
          <w:headerReference w:type="default" r:id="rId11"/>
          <w:type w:val="continuous"/>
          <w:pgSz w:w="11909" w:h="16838"/>
          <w:pgMar w:top="3131" w:right="2046" w:bottom="2688" w:left="2065" w:header="0" w:footer="3" w:gutter="0"/>
          <w:cols w:space="720"/>
          <w:noEndnote/>
          <w:docGrid w:linePitch="360"/>
        </w:sectPr>
      </w:pPr>
      <w:r w:rsidRPr="00C15406">
        <w:rPr>
          <w:rFonts w:ascii="Times New Roman" w:eastAsia="Times New Roman" w:hAnsi="Times New Roman" w:cs="Times New Roman"/>
          <w:color w:val="000000"/>
          <w:kern w:val="0"/>
          <w:sz w:val="19"/>
          <w:szCs w:val="19"/>
          <w:lang w:eastAsia="ru-RU" w:bidi="ru-RU"/>
        </w:rPr>
        <w:t xml:space="preserve"> исследование факторов, обусловливающих поведение белков и фосфолипидов подсолнечника в водных растворах цитрата натрия и хлорида натрия;</w:t>
      </w:r>
    </w:p>
    <w:p w:rsidR="00C15406" w:rsidRPr="00C15406" w:rsidRDefault="00C15406" w:rsidP="00C15406">
      <w:pPr>
        <w:numPr>
          <w:ilvl w:val="0"/>
          <w:numId w:val="39"/>
        </w:numPr>
        <w:tabs>
          <w:tab w:val="clear" w:pos="709"/>
        </w:tabs>
        <w:suppressAutoHyphens w:val="0"/>
        <w:spacing w:after="0" w:line="387"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исследование процесса взаимодействия белков и фосфолипидов и выявление способов его интенсификации;</w:t>
      </w:r>
    </w:p>
    <w:p w:rsidR="00C15406" w:rsidRPr="00C15406" w:rsidRDefault="00C15406" w:rsidP="00C15406">
      <w:pPr>
        <w:numPr>
          <w:ilvl w:val="0"/>
          <w:numId w:val="39"/>
        </w:numPr>
        <w:tabs>
          <w:tab w:val="clear" w:pos="709"/>
        </w:tabs>
        <w:suppressAutoHyphens w:val="0"/>
        <w:spacing w:after="0" w:line="396"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направленное формирование технологически функциональных свойств получаемых липопротеиновых комплексов в составе эмульгатора-стабилизатора;</w:t>
      </w:r>
    </w:p>
    <w:p w:rsidR="00C15406" w:rsidRPr="00C15406" w:rsidRDefault="00C15406" w:rsidP="00C15406">
      <w:pPr>
        <w:numPr>
          <w:ilvl w:val="0"/>
          <w:numId w:val="39"/>
        </w:numPr>
        <w:tabs>
          <w:tab w:val="clear" w:pos="709"/>
        </w:tabs>
        <w:suppressAutoHyphens w:val="0"/>
        <w:spacing w:after="0" w:line="387"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разработка технологии получения комплексного белково-липидного эмульгатора-стабилизатора (БЛЭС);</w:t>
      </w:r>
    </w:p>
    <w:p w:rsidR="00C15406" w:rsidRPr="00C15406" w:rsidRDefault="00C15406" w:rsidP="00C15406">
      <w:pPr>
        <w:numPr>
          <w:ilvl w:val="0"/>
          <w:numId w:val="39"/>
        </w:numPr>
        <w:tabs>
          <w:tab w:val="clear" w:pos="709"/>
        </w:tabs>
        <w:suppressAutoHyphens w:val="0"/>
        <w:spacing w:after="0" w:line="39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выработка опытной партии и оценка потребительских свойств белково-липидного эмульгатора-стабилизатора;</w:t>
      </w:r>
    </w:p>
    <w:p w:rsidR="00C15406" w:rsidRPr="00C15406" w:rsidRDefault="00C15406" w:rsidP="00C15406">
      <w:pPr>
        <w:numPr>
          <w:ilvl w:val="0"/>
          <w:numId w:val="39"/>
        </w:numPr>
        <w:tabs>
          <w:tab w:val="clear" w:pos="709"/>
        </w:tabs>
        <w:suppressAutoHyphens w:val="0"/>
        <w:spacing w:after="0" w:line="396"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разработка технологии применения белково-липидного эмульгатора- стабилизатора в производстве пищевых эмульсий прямого типа;</w:t>
      </w:r>
    </w:p>
    <w:p w:rsidR="00C15406" w:rsidRPr="00C15406" w:rsidRDefault="00C15406" w:rsidP="00C15406">
      <w:pPr>
        <w:numPr>
          <w:ilvl w:val="0"/>
          <w:numId w:val="39"/>
        </w:numPr>
        <w:tabs>
          <w:tab w:val="clear" w:pos="709"/>
        </w:tabs>
        <w:suppressAutoHyphens w:val="0"/>
        <w:spacing w:after="0" w:line="396"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разработка рецептур и технологии майонезных соусов специализированного назначения;</w:t>
      </w:r>
    </w:p>
    <w:p w:rsidR="00C15406" w:rsidRPr="00C15406" w:rsidRDefault="00C15406" w:rsidP="00C15406">
      <w:pPr>
        <w:numPr>
          <w:ilvl w:val="0"/>
          <w:numId w:val="39"/>
        </w:numPr>
        <w:tabs>
          <w:tab w:val="clear" w:pos="709"/>
        </w:tabs>
        <w:suppressAutoHyphens w:val="0"/>
        <w:spacing w:after="0" w:line="396"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выработка опытных партий и оценка потребительских свойств разработанных майонезных соусов;</w:t>
      </w:r>
    </w:p>
    <w:p w:rsidR="00C15406" w:rsidRPr="00C15406" w:rsidRDefault="00C15406" w:rsidP="00C15406">
      <w:pPr>
        <w:numPr>
          <w:ilvl w:val="0"/>
          <w:numId w:val="39"/>
        </w:numPr>
        <w:tabs>
          <w:tab w:val="clear" w:pos="709"/>
        </w:tabs>
        <w:suppressAutoHyphens w:val="0"/>
        <w:spacing w:after="0" w:line="39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оценка экономической эффективности производства и применения белково-липидного эмульгатора-стабилизатора.</w:t>
      </w:r>
    </w:p>
    <w:p w:rsidR="00C15406" w:rsidRPr="00C15406" w:rsidRDefault="00C15406" w:rsidP="00C15406">
      <w:pPr>
        <w:tabs>
          <w:tab w:val="clear" w:pos="709"/>
        </w:tabs>
        <w:suppressAutoHyphens w:val="0"/>
        <w:spacing w:after="0" w:line="391"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Научная новизна. Установлено, что измельчение пищевого подсолнечного шрота (ППШ), полученного из безлузгового ядра подсолнечника с использованием в качестве экстрагента этанола, при выявленных условиях приводит к возрастанию содержания </w:t>
      </w:r>
      <w:r w:rsidRPr="00C15406">
        <w:rPr>
          <w:rFonts w:ascii="Times New Roman" w:eastAsia="Times New Roman" w:hAnsi="Times New Roman" w:cs="Times New Roman"/>
          <w:color w:val="000000"/>
          <w:kern w:val="0"/>
          <w:sz w:val="19"/>
          <w:szCs w:val="19"/>
          <w:lang w:val="uk-UA" w:eastAsia="uk-UA" w:bidi="uk-UA"/>
        </w:rPr>
        <w:t xml:space="preserve">водо- </w:t>
      </w:r>
      <w:r w:rsidRPr="00C15406">
        <w:rPr>
          <w:rFonts w:ascii="Times New Roman" w:eastAsia="Times New Roman" w:hAnsi="Times New Roman" w:cs="Times New Roman"/>
          <w:color w:val="000000"/>
          <w:kern w:val="0"/>
          <w:sz w:val="19"/>
          <w:szCs w:val="19"/>
          <w:lang w:eastAsia="ru-RU" w:bidi="ru-RU"/>
        </w:rPr>
        <w:t>и солерастворимых белков и повышению степени набухания белка.</w:t>
      </w:r>
    </w:p>
    <w:p w:rsidR="00C15406" w:rsidRPr="00C15406" w:rsidRDefault="00C15406" w:rsidP="00C15406">
      <w:pPr>
        <w:tabs>
          <w:tab w:val="clear" w:pos="709"/>
        </w:tabs>
        <w:suppressAutoHyphens w:val="0"/>
        <w:spacing w:after="0" w:line="391"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Установлено, что диспергирование ППШ в водном растворе цитрата натрия обусловливает частичную модификацию белковых молекул, сопровождающуюся выделением хлорогеновой кислоты.</w:t>
      </w:r>
    </w:p>
    <w:p w:rsidR="00C15406" w:rsidRPr="00C15406" w:rsidRDefault="00C15406" w:rsidP="00C15406">
      <w:pPr>
        <w:tabs>
          <w:tab w:val="clear" w:pos="709"/>
        </w:tabs>
        <w:suppressAutoHyphens w:val="0"/>
        <w:spacing w:after="0" w:line="391"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Выявлено, что в растворе цитрата натрия молекулы полярных и нейтральных липидов фосфолипидного продукта «Холин» образуют высокодисперсные микроэмульсии с преобладанием мицеллярных сферических частиц размером от 70 до 150 нм, в отличие от частиц неправильной формы, предположительно гексагональной структуры, образуемых ими в растворе хлорида натрия.</w:t>
      </w:r>
    </w:p>
    <w:p w:rsidR="00C15406" w:rsidRPr="00C15406" w:rsidRDefault="00C15406" w:rsidP="00C15406">
      <w:pPr>
        <w:tabs>
          <w:tab w:val="clear" w:pos="709"/>
        </w:tabs>
        <w:suppressAutoHyphens w:val="0"/>
        <w:spacing w:after="0" w:line="396"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Методами дифференциальной сканирующей колориметрии (ДСК) и микроскопии установлено, что введение при определенных условиях фосфолипидного продукта «Холин» в дисперсию ППШ в водном растворе цитрата натрия обусловливает образование липопротеиновых комплексов, обладающих высокой термостабильностью и однородной упорядоченной структурой.</w:t>
      </w:r>
    </w:p>
    <w:p w:rsidR="00C15406" w:rsidRPr="00C15406" w:rsidRDefault="00C15406" w:rsidP="00C15406">
      <w:pPr>
        <w:tabs>
          <w:tab w:val="clear" w:pos="709"/>
        </w:tabs>
        <w:suppressAutoHyphens w:val="0"/>
        <w:spacing w:after="0" w:line="396"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Показано, что варьирование соотношения ППШ и фосфолипидного продукта «Холин» приводит к образованию липопротеиновых комплексов различной структуры, что обусловливает превалирование гидрофильных или гидрофобных свойств и выражается в изменении их технологически функциональных свойств таких, как влагоудерживающая способность (ВУС), жироудерживающая способность (ЖУС) и жироэмульгирующая способность (ЖЭС).</w:t>
      </w:r>
    </w:p>
    <w:p w:rsidR="00C15406" w:rsidRPr="00C15406" w:rsidRDefault="00C15406" w:rsidP="00C15406">
      <w:pPr>
        <w:tabs>
          <w:tab w:val="clear" w:pos="709"/>
        </w:tabs>
        <w:suppressAutoHyphens w:val="0"/>
        <w:spacing w:after="0" w:line="396"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Установлено, что предварительное диспергирование БЛЭС в водной фазе при выявленных режимах обеспечивает получение эмульсий прямого типа, характеризующихся требуемыми динамической вязкостью и стойкостью.</w:t>
      </w:r>
    </w:p>
    <w:p w:rsidR="00C15406" w:rsidRPr="00C15406" w:rsidRDefault="00C15406" w:rsidP="00C15406">
      <w:pPr>
        <w:tabs>
          <w:tab w:val="clear" w:pos="709"/>
        </w:tabs>
        <w:suppressAutoHyphens w:val="0"/>
        <w:spacing w:after="0" w:line="396" w:lineRule="exact"/>
        <w:ind w:left="20" w:righ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Практическая значимость. Разработана технология получения нового комплексного белково-липидного эмульгатора-стабилизатора (БЛЭС), обладающего собственной пищевой ценностью и высокими технологически функциональными свойствами. Разработана технология применения БЛЭС в производстве эмульсионных продуктов на примере майонезных соусов специализированного назначения. Разработаны рецептуры майонезных соусов с использованием БЛЭС в качестве технологически и физиологически функциональной добавки. На производство БЛЭС и соусов майонезных разработаны комплекты технической документации, включающие технические условия ТУ 9146 -364-02067862-2013 «Эмульгатор-стабилизатор «БЛЭС», ТУ 9143-359-02067862-2013 «Соус майонезный «Блэс», и ТУ 9143-360-02067862-2013 «Соус майонезный «Блэс-Витаминный», а также технологические инструкции </w:t>
      </w:r>
      <w:r w:rsidRPr="00C15406">
        <w:rPr>
          <w:rFonts w:ascii="Times New Roman" w:eastAsia="Times New Roman" w:hAnsi="Times New Roman" w:cs="Times New Roman"/>
          <w:color w:val="000000"/>
          <w:kern w:val="0"/>
          <w:sz w:val="19"/>
          <w:szCs w:val="19"/>
          <w:lang w:val="uk-UA" w:eastAsia="uk-UA" w:bidi="uk-UA"/>
        </w:rPr>
        <w:t xml:space="preserve">(ТИ </w:t>
      </w:r>
      <w:r w:rsidRPr="00C15406">
        <w:rPr>
          <w:rFonts w:ascii="Times New Roman" w:eastAsia="Times New Roman" w:hAnsi="Times New Roman" w:cs="Times New Roman"/>
          <w:color w:val="000000"/>
          <w:kern w:val="0"/>
          <w:sz w:val="19"/>
          <w:szCs w:val="19"/>
          <w:lang w:eastAsia="ru-RU" w:bidi="ru-RU"/>
        </w:rPr>
        <w:t xml:space="preserve">9146-080-02067862-2013, </w:t>
      </w:r>
      <w:r w:rsidRPr="00C15406">
        <w:rPr>
          <w:rFonts w:ascii="Times New Roman" w:eastAsia="Times New Roman" w:hAnsi="Times New Roman" w:cs="Times New Roman"/>
          <w:color w:val="000000"/>
          <w:kern w:val="0"/>
          <w:sz w:val="19"/>
          <w:szCs w:val="19"/>
          <w:lang w:val="uk-UA" w:eastAsia="uk-UA" w:bidi="uk-UA"/>
        </w:rPr>
        <w:t xml:space="preserve">ТИ </w:t>
      </w:r>
      <w:r w:rsidRPr="00C15406">
        <w:rPr>
          <w:rFonts w:ascii="Times New Roman" w:eastAsia="Times New Roman" w:hAnsi="Times New Roman" w:cs="Times New Roman"/>
          <w:color w:val="000000"/>
          <w:kern w:val="0"/>
          <w:sz w:val="19"/>
          <w:szCs w:val="19"/>
          <w:lang w:eastAsia="ru-RU" w:bidi="ru-RU"/>
        </w:rPr>
        <w:t xml:space="preserve">9143-078-02067862-2013, </w:t>
      </w:r>
      <w:r w:rsidRPr="00C15406">
        <w:rPr>
          <w:rFonts w:ascii="Times New Roman" w:eastAsia="Times New Roman" w:hAnsi="Times New Roman" w:cs="Times New Roman"/>
          <w:color w:val="000000"/>
          <w:kern w:val="0"/>
          <w:sz w:val="19"/>
          <w:szCs w:val="19"/>
          <w:lang w:val="uk-UA" w:eastAsia="uk-UA" w:bidi="uk-UA"/>
        </w:rPr>
        <w:t xml:space="preserve">ТИ </w:t>
      </w:r>
      <w:r w:rsidRPr="00C15406">
        <w:rPr>
          <w:rFonts w:ascii="Times New Roman" w:eastAsia="Times New Roman" w:hAnsi="Times New Roman" w:cs="Times New Roman"/>
          <w:color w:val="000000"/>
          <w:kern w:val="0"/>
          <w:sz w:val="19"/>
          <w:szCs w:val="19"/>
          <w:lang w:eastAsia="ru-RU" w:bidi="ru-RU"/>
        </w:rPr>
        <w:t>9143-079- 02067862-2013).</w:t>
      </w:r>
    </w:p>
    <w:p w:rsidR="00C15406" w:rsidRPr="00C15406" w:rsidRDefault="00C15406" w:rsidP="00C15406">
      <w:pPr>
        <w:tabs>
          <w:tab w:val="clear" w:pos="709"/>
        </w:tabs>
        <w:suppressAutoHyphens w:val="0"/>
        <w:spacing w:after="37" w:line="190" w:lineRule="exact"/>
        <w:ind w:left="20" w:firstLine="660"/>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На защиту выносятся следующие основные положения диссертации:</w:t>
      </w:r>
    </w:p>
    <w:p w:rsidR="00C15406" w:rsidRPr="00C15406" w:rsidRDefault="00C15406" w:rsidP="00C15406">
      <w:pPr>
        <w:numPr>
          <w:ilvl w:val="0"/>
          <w:numId w:val="39"/>
        </w:numPr>
        <w:tabs>
          <w:tab w:val="clear" w:pos="709"/>
        </w:tabs>
        <w:suppressAutoHyphens w:val="0"/>
        <w:spacing w:after="0" w:line="387"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анализ и систематизация научно-технической литературы и патентной информации по теме исследования;</w:t>
      </w:r>
    </w:p>
    <w:p w:rsidR="00C15406" w:rsidRPr="00C15406" w:rsidRDefault="00C15406" w:rsidP="00C15406">
      <w:pPr>
        <w:numPr>
          <w:ilvl w:val="0"/>
          <w:numId w:val="39"/>
        </w:numPr>
        <w:tabs>
          <w:tab w:val="clear" w:pos="709"/>
          <w:tab w:val="right" w:pos="7786"/>
        </w:tabs>
        <w:suppressAutoHyphens w:val="0"/>
        <w:spacing w:after="0" w:line="39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результаты сравнительного анализа показателей качества, безопасности и группового состава лецитинов;</w:t>
      </w:r>
    </w:p>
    <w:p w:rsidR="00C15406" w:rsidRPr="00C15406" w:rsidRDefault="00C15406" w:rsidP="00C15406">
      <w:pPr>
        <w:numPr>
          <w:ilvl w:val="0"/>
          <w:numId w:val="39"/>
        </w:numPr>
        <w:tabs>
          <w:tab w:val="clear" w:pos="709"/>
          <w:tab w:val="right" w:pos="7786"/>
        </w:tabs>
        <w:suppressAutoHyphens w:val="0"/>
        <w:spacing w:after="0" w:line="39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результаты сравнительного анализа показателей качества и безопасности пищевых подсолнечных шротов;</w:t>
      </w:r>
    </w:p>
    <w:p w:rsidR="00C15406" w:rsidRPr="00C15406" w:rsidRDefault="00C15406" w:rsidP="00C15406">
      <w:pPr>
        <w:numPr>
          <w:ilvl w:val="0"/>
          <w:numId w:val="39"/>
        </w:numPr>
        <w:tabs>
          <w:tab w:val="clear" w:pos="709"/>
          <w:tab w:val="right" w:pos="7786"/>
        </w:tabs>
        <w:suppressAutoHyphens w:val="0"/>
        <w:spacing w:after="0" w:line="39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результаты изучения факторов, обусловливающих поведение белков и фосфолипидов подсолнечника в водных растворах цитрата натрия и хлорида натрия;</w:t>
      </w:r>
    </w:p>
    <w:p w:rsidR="00C15406" w:rsidRPr="00C15406" w:rsidRDefault="00C15406" w:rsidP="00C15406">
      <w:pPr>
        <w:numPr>
          <w:ilvl w:val="0"/>
          <w:numId w:val="39"/>
        </w:numPr>
        <w:tabs>
          <w:tab w:val="clear" w:pos="709"/>
          <w:tab w:val="right" w:pos="7786"/>
        </w:tabs>
        <w:suppressAutoHyphens w:val="0"/>
        <w:spacing w:after="0" w:line="40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результаты исследований процесса взаимодействия белков и фосфолипидов подсолнечника и выявление способов его интенсификации;</w:t>
      </w:r>
    </w:p>
    <w:p w:rsidR="00C15406" w:rsidRPr="00C15406" w:rsidRDefault="00C15406" w:rsidP="00C15406">
      <w:pPr>
        <w:numPr>
          <w:ilvl w:val="0"/>
          <w:numId w:val="39"/>
        </w:numPr>
        <w:tabs>
          <w:tab w:val="clear" w:pos="709"/>
          <w:tab w:val="right" w:pos="7786"/>
        </w:tabs>
        <w:suppressAutoHyphens w:val="0"/>
        <w:spacing w:after="0" w:line="40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результаты исследований, позволяющие обеспечивать направленное формирование технологически функциональных свойств получаемых липопротеиновых комплексов в составе эмульгатора-стабилизатора;</w:t>
      </w:r>
    </w:p>
    <w:p w:rsidR="00C15406" w:rsidRPr="00C15406" w:rsidRDefault="00C15406" w:rsidP="00C15406">
      <w:pPr>
        <w:numPr>
          <w:ilvl w:val="0"/>
          <w:numId w:val="39"/>
        </w:numPr>
        <w:tabs>
          <w:tab w:val="clear" w:pos="709"/>
          <w:tab w:val="right" w:pos="7786"/>
        </w:tabs>
        <w:suppressAutoHyphens w:val="0"/>
        <w:spacing w:after="0" w:line="40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технология получения комплексного белково-липидного эмульгатора- стабилизатора с заданными технологически функциональными свойствами;</w:t>
      </w:r>
    </w:p>
    <w:p w:rsidR="00C15406" w:rsidRPr="00C15406" w:rsidRDefault="00C15406" w:rsidP="00C15406">
      <w:pPr>
        <w:numPr>
          <w:ilvl w:val="0"/>
          <w:numId w:val="39"/>
        </w:numPr>
        <w:tabs>
          <w:tab w:val="clear" w:pos="709"/>
          <w:tab w:val="right" w:pos="7786"/>
        </w:tabs>
        <w:suppressAutoHyphens w:val="0"/>
        <w:spacing w:after="0" w:line="40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результаты оценки потребительских свойств выработанной партии белково-липидного эмульгатора-стабилизатора (БЛЭС);</w:t>
      </w:r>
    </w:p>
    <w:p w:rsidR="00C15406" w:rsidRPr="00C15406" w:rsidRDefault="00C15406" w:rsidP="00C15406">
      <w:pPr>
        <w:numPr>
          <w:ilvl w:val="0"/>
          <w:numId w:val="39"/>
        </w:numPr>
        <w:tabs>
          <w:tab w:val="clear" w:pos="709"/>
        </w:tabs>
        <w:suppressAutoHyphens w:val="0"/>
        <w:spacing w:after="0" w:line="401" w:lineRule="exact"/>
        <w:ind w:left="20" w:righ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технология применения белково-липидного эмульгатора- стабилизатора в производстве пищевых эмульсий прямого типа;</w:t>
      </w:r>
    </w:p>
    <w:p w:rsidR="00C15406" w:rsidRPr="00C15406" w:rsidRDefault="00C15406" w:rsidP="00C15406">
      <w:pPr>
        <w:numPr>
          <w:ilvl w:val="0"/>
          <w:numId w:val="39"/>
        </w:numPr>
        <w:tabs>
          <w:tab w:val="clear" w:pos="709"/>
          <w:tab w:val="right" w:pos="7311"/>
        </w:tabs>
        <w:suppressAutoHyphens w:val="0"/>
        <w:spacing w:after="0" w:line="401" w:lineRule="exact"/>
        <w:ind w:left="20" w:firstLine="660"/>
        <w:jc w:val="left"/>
        <w:rPr>
          <w:rFonts w:ascii="Times New Roman" w:eastAsia="Times New Roman" w:hAnsi="Times New Roman" w:cs="Times New Roman"/>
          <w:color w:val="000000"/>
          <w:kern w:val="0"/>
          <w:sz w:val="19"/>
          <w:szCs w:val="19"/>
          <w:lang w:eastAsia="ru-RU" w:bidi="ru-RU"/>
        </w:rPr>
        <w:sectPr w:rsidR="00C15406" w:rsidRPr="00C15406">
          <w:headerReference w:type="even" r:id="rId12"/>
          <w:headerReference w:type="default" r:id="rId13"/>
          <w:pgSz w:w="11909" w:h="16838"/>
          <w:pgMar w:top="3131" w:right="2046" w:bottom="2688" w:left="2065" w:header="0" w:footer="3" w:gutter="0"/>
          <w:cols w:space="720"/>
          <w:noEndnote/>
          <w:docGrid w:linePitch="360"/>
        </w:sectPr>
      </w:pPr>
      <w:r w:rsidRPr="00C15406">
        <w:rPr>
          <w:rFonts w:ascii="Times New Roman" w:eastAsia="Times New Roman" w:hAnsi="Times New Roman" w:cs="Times New Roman"/>
          <w:color w:val="000000"/>
          <w:kern w:val="0"/>
          <w:sz w:val="19"/>
          <w:szCs w:val="19"/>
          <w:lang w:eastAsia="ru-RU" w:bidi="ru-RU"/>
        </w:rPr>
        <w:t>рецептуры майонезных соусов специализированного назначения;</w:t>
      </w:r>
    </w:p>
    <w:p w:rsidR="00C15406" w:rsidRPr="00C15406" w:rsidRDefault="00C15406" w:rsidP="00C15406">
      <w:pPr>
        <w:numPr>
          <w:ilvl w:val="0"/>
          <w:numId w:val="39"/>
        </w:numPr>
        <w:tabs>
          <w:tab w:val="clear" w:pos="709"/>
        </w:tabs>
        <w:suppressAutoHyphens w:val="0"/>
        <w:spacing w:after="0" w:line="405" w:lineRule="exact"/>
        <w:ind w:left="20" w:firstLine="660"/>
        <w:jc w:val="left"/>
        <w:rPr>
          <w:rFonts w:ascii="Times New Roman" w:eastAsia="Times New Roman" w:hAnsi="Times New Roman" w:cs="Times New Roman"/>
          <w:color w:val="000000"/>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результаты оценки потребительских свойств разработанных майонезных соусов;</w:t>
      </w:r>
    </w:p>
    <w:p w:rsidR="00C15406" w:rsidRDefault="00C15406" w:rsidP="00C15406">
      <w:pPr>
        <w:rPr>
          <w:rFonts w:ascii="Courier New" w:hAnsi="Courier New"/>
          <w:color w:val="000000"/>
          <w:kern w:val="0"/>
          <w:sz w:val="24"/>
          <w:szCs w:val="24"/>
          <w:lang w:val="en-US" w:eastAsia="ru-RU" w:bidi="ru-RU"/>
        </w:rPr>
      </w:pPr>
      <w:r w:rsidRPr="00C15406">
        <w:rPr>
          <w:rFonts w:ascii="Courier New" w:hAnsi="Courier New"/>
          <w:color w:val="000000"/>
          <w:kern w:val="0"/>
          <w:sz w:val="24"/>
          <w:szCs w:val="24"/>
          <w:lang w:eastAsia="ru-RU" w:bidi="ru-RU"/>
        </w:rPr>
        <w:t xml:space="preserve"> результаты оценки экономической эффективности производства и применения белково-липидного эмульгатора-стабилизатора.</w:t>
      </w:r>
    </w:p>
    <w:p w:rsidR="00C15406" w:rsidRDefault="00C15406" w:rsidP="00C15406">
      <w:pPr>
        <w:rPr>
          <w:rFonts w:ascii="Courier New" w:hAnsi="Courier New"/>
          <w:color w:val="000000"/>
          <w:kern w:val="0"/>
          <w:sz w:val="24"/>
          <w:szCs w:val="24"/>
          <w:lang w:val="en-US" w:eastAsia="ru-RU" w:bidi="ru-RU"/>
        </w:rPr>
      </w:pPr>
    </w:p>
    <w:p w:rsidR="00C15406" w:rsidRDefault="00C15406" w:rsidP="00C15406">
      <w:pPr>
        <w:rPr>
          <w:rFonts w:ascii="Courier New" w:hAnsi="Courier New"/>
          <w:color w:val="000000"/>
          <w:kern w:val="0"/>
          <w:sz w:val="24"/>
          <w:szCs w:val="24"/>
          <w:lang w:val="en-US" w:eastAsia="ru-RU" w:bidi="ru-RU"/>
        </w:rPr>
      </w:pPr>
    </w:p>
    <w:p w:rsidR="00C15406" w:rsidRPr="00C15406" w:rsidRDefault="00C15406" w:rsidP="00C15406">
      <w:pPr>
        <w:tabs>
          <w:tab w:val="clear" w:pos="709"/>
        </w:tabs>
        <w:suppressAutoHyphens w:val="0"/>
        <w:spacing w:after="920" w:line="190" w:lineRule="exact"/>
        <w:ind w:firstLine="0"/>
        <w:jc w:val="center"/>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ВЫВОДЫ</w:t>
      </w:r>
    </w:p>
    <w:p w:rsidR="00C15406" w:rsidRPr="00C15406" w:rsidRDefault="00C15406" w:rsidP="00C15406">
      <w:pPr>
        <w:tabs>
          <w:tab w:val="clear" w:pos="709"/>
        </w:tabs>
        <w:suppressAutoHyphens w:val="0"/>
        <w:spacing w:after="0" w:line="368" w:lineRule="exact"/>
        <w:ind w:left="20" w:right="20" w:firstLine="660"/>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На основании проведенных исследований разработаны технологии получения и применения белково-липидного эмульгатора-стабилизатора на основе пищевого подсолнечного шрота и фосфолипидного продукта «Холин» (подсолнечный лецитин), а также рецептуры майонезных соусов специализированного назначения.</w:t>
      </w:r>
    </w:p>
    <w:p w:rsidR="00C15406" w:rsidRPr="00C15406" w:rsidRDefault="00C15406" w:rsidP="00C15406">
      <w:pPr>
        <w:numPr>
          <w:ilvl w:val="0"/>
          <w:numId w:val="41"/>
        </w:numPr>
        <w:tabs>
          <w:tab w:val="clear" w:pos="709"/>
        </w:tabs>
        <w:suppressAutoHyphens w:val="0"/>
        <w:spacing w:after="0" w:line="368" w:lineRule="exact"/>
        <w:ind w:left="20" w:right="20" w:firstLine="5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Анализ научно-технической литературы и патентной информации по теме исследования показал, что одними из наиболее перспективных эмульгаторов- стабилизаторов, обладающих высокой физиологической ценностью, являются липопротеины растительного происхождения, представляющие собой комплексные соединения белков и фосфолипидов.</w:t>
      </w:r>
    </w:p>
    <w:p w:rsidR="00C15406" w:rsidRPr="00C15406" w:rsidRDefault="00C15406" w:rsidP="00C15406">
      <w:pPr>
        <w:numPr>
          <w:ilvl w:val="0"/>
          <w:numId w:val="41"/>
        </w:numPr>
        <w:tabs>
          <w:tab w:val="clear" w:pos="709"/>
        </w:tabs>
        <w:suppressAutoHyphens w:val="0"/>
        <w:spacing w:after="0" w:line="368" w:lineRule="exact"/>
        <w:ind w:left="20" w:right="20" w:firstLine="5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На основании результатов сравнительного исследования показателей качества, безопасности и биологической ценности пищевых подсолнечных шротов в качестве сырьевого компонента, содержащего растительный белок, для получения белково-липидного эмульгатора-стабилизатора был выбран пищевой подсолнечный шрот (ППШ), полученный по технологии прямой экстракции этиловым спиртом.</w:t>
      </w:r>
    </w:p>
    <w:p w:rsidR="00C15406" w:rsidRPr="00C15406" w:rsidRDefault="00C15406" w:rsidP="00C15406">
      <w:pPr>
        <w:numPr>
          <w:ilvl w:val="0"/>
          <w:numId w:val="41"/>
        </w:numPr>
        <w:tabs>
          <w:tab w:val="clear" w:pos="709"/>
          <w:tab w:val="left" w:pos="976"/>
        </w:tabs>
        <w:suppressAutoHyphens w:val="0"/>
        <w:spacing w:after="0" w:line="368" w:lineRule="exact"/>
        <w:ind w:left="20" w:right="20" w:firstLine="6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Из ассортимента лецитинов, представленных на отечественном рынке, в качестве сырьевого компонента, содержащего фосфолипиды, для получении липопротеиновых комплексов, был выбран фосфолипидный продукт «Холин», представляющий собой спирторастворимую фракцию жидкого подсолнечного лецитина, в котором содержание основных групп фосфолипидов, наиболее активно взаимодействующих с белками, приближено к яичному лецитину.</w:t>
      </w:r>
    </w:p>
    <w:p w:rsidR="00C15406" w:rsidRPr="00C15406" w:rsidRDefault="00C15406" w:rsidP="00C15406">
      <w:pPr>
        <w:numPr>
          <w:ilvl w:val="0"/>
          <w:numId w:val="41"/>
        </w:numPr>
        <w:tabs>
          <w:tab w:val="clear" w:pos="709"/>
          <w:tab w:val="left" w:pos="912"/>
        </w:tabs>
        <w:suppressAutoHyphens w:val="0"/>
        <w:spacing w:after="0" w:line="368" w:lineRule="exact"/>
        <w:ind w:left="20" w:right="20" w:firstLine="5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В результате исследования факторов, обуславливающих поведение белков и фосфолипидов подсолнечника в водных растворах цитрата натрия и хлорида натрия, показано, что использование 4%-ного водного раствор цитрата натрия для диспергирования предварительно измельченного до размеров частиц 0,35 мм ППШ и фосфолипидного продукта «Холин» позволяет наиболее эффективно подготовить их к дальнейшему взаимодействию.</w:t>
      </w:r>
    </w:p>
    <w:p w:rsidR="00C15406" w:rsidRPr="00C15406" w:rsidRDefault="00C15406" w:rsidP="00C15406">
      <w:pPr>
        <w:numPr>
          <w:ilvl w:val="0"/>
          <w:numId w:val="41"/>
        </w:numPr>
        <w:tabs>
          <w:tab w:val="clear" w:pos="709"/>
        </w:tabs>
        <w:suppressAutoHyphens w:val="0"/>
        <w:spacing w:after="0" w:line="373" w:lineRule="exact"/>
        <w:ind w:left="40" w:right="20" w:firstLine="6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В результате исследования процесса взаимодействия белков и фосфолипидов с использованием методов ДСК и микроскопии установлено, что в растворах цитрата натрия они образуют липопротеиновые комплексы, при этом температура должна составлять 45-50°С, что обеспечивает наиболее благоприятную для взаимодействия с фосфолипидами конформацию молекул белка.</w:t>
      </w:r>
    </w:p>
    <w:p w:rsidR="00C15406" w:rsidRPr="00C15406" w:rsidRDefault="00C15406" w:rsidP="00C15406">
      <w:pPr>
        <w:numPr>
          <w:ilvl w:val="0"/>
          <w:numId w:val="41"/>
        </w:numPr>
        <w:tabs>
          <w:tab w:val="clear" w:pos="709"/>
          <w:tab w:val="right" w:pos="4216"/>
          <w:tab w:val="left" w:pos="4600"/>
        </w:tabs>
        <w:suppressAutoHyphens w:val="0"/>
        <w:spacing w:after="0" w:line="368" w:lineRule="exact"/>
        <w:ind w:left="40" w:right="20" w:firstLine="6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Выявлены условия, обеспечивающие формирование высоких технологически-функциональных свойств получаемого белково-липидного эмульгатора-стабилизатора:</w:t>
      </w:r>
      <w:r w:rsidRPr="00C15406">
        <w:rPr>
          <w:rFonts w:ascii="Times New Roman" w:eastAsia="Times New Roman" w:hAnsi="Times New Roman" w:cs="Times New Roman"/>
          <w:color w:val="000000"/>
          <w:kern w:val="0"/>
          <w:sz w:val="19"/>
          <w:szCs w:val="19"/>
          <w:lang w:eastAsia="ru-RU" w:bidi="ru-RU"/>
        </w:rPr>
        <w:tab/>
        <w:t>соотношение</w:t>
      </w:r>
      <w:r w:rsidRPr="00C15406">
        <w:rPr>
          <w:rFonts w:ascii="Times New Roman" w:eastAsia="Times New Roman" w:hAnsi="Times New Roman" w:cs="Times New Roman"/>
          <w:color w:val="000000"/>
          <w:kern w:val="0"/>
          <w:sz w:val="19"/>
          <w:szCs w:val="19"/>
          <w:lang w:eastAsia="ru-RU" w:bidi="ru-RU"/>
        </w:rPr>
        <w:tab/>
        <w:t>IИ1Ш: фосфол ипидный продукт</w:t>
      </w:r>
    </w:p>
    <w:p w:rsidR="00C15406" w:rsidRPr="00C15406" w:rsidRDefault="00C15406" w:rsidP="00C15406">
      <w:pPr>
        <w:tabs>
          <w:tab w:val="clear" w:pos="709"/>
        </w:tabs>
        <w:suppressAutoHyphens w:val="0"/>
        <w:spacing w:after="0" w:line="368" w:lineRule="exact"/>
        <w:ind w:left="40" w:right="20" w:firstLine="0"/>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«Холин» - 5:1; время взаимодействия - 20-23 мин., температура взаимодействия - 44-48°С. Рассчитанные по полученным уравнениям регрессии значения показателей технологически функциональных свойств при указанных режимах составят: ЖЭС - 97-98%; ЖУС - 490-500%; ВУС - 504-511%.</w:t>
      </w:r>
    </w:p>
    <w:p w:rsidR="00C15406" w:rsidRPr="00C15406" w:rsidRDefault="00C15406" w:rsidP="00C15406">
      <w:pPr>
        <w:numPr>
          <w:ilvl w:val="0"/>
          <w:numId w:val="41"/>
        </w:numPr>
        <w:tabs>
          <w:tab w:val="clear" w:pos="709"/>
        </w:tabs>
        <w:suppressAutoHyphens w:val="0"/>
        <w:spacing w:after="0" w:line="368" w:lineRule="exact"/>
        <w:ind w:left="40" w:right="20" w:firstLine="5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Разработана технология получения комплексного белково-липидного эмульгатора-стабилизатора (БЛЭС).</w:t>
      </w:r>
    </w:p>
    <w:p w:rsidR="00C15406" w:rsidRPr="00C15406" w:rsidRDefault="00C15406" w:rsidP="00C15406">
      <w:pPr>
        <w:numPr>
          <w:ilvl w:val="0"/>
          <w:numId w:val="41"/>
        </w:numPr>
        <w:tabs>
          <w:tab w:val="clear" w:pos="709"/>
          <w:tab w:val="left" w:pos="4600"/>
          <w:tab w:val="right" w:pos="7771"/>
        </w:tabs>
        <w:suppressAutoHyphens w:val="0"/>
        <w:spacing w:after="0" w:line="368" w:lineRule="exact"/>
        <w:ind w:left="40" w:right="20" w:firstLine="5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На пилотной установке в условиях ЦКП «Исследовательский центр пищевых и химических технологий» по разработанной технологии выработана опытная партия белково-липидного эмульгатора-стабилизатора (БЛЭС). Установлено, что БЛЭС, как свежеполученный, так и после хранения в течение 12 месяцев при температуре 20+2°С и относительной влажности воздуха не более 75 % по показателя безопасности соответствуют требованиям ТР ТС 021/2011, характеризуется высокими показателями</w:t>
      </w:r>
      <w:r w:rsidRPr="00C15406">
        <w:rPr>
          <w:rFonts w:ascii="Times New Roman" w:eastAsia="Times New Roman" w:hAnsi="Times New Roman" w:cs="Times New Roman"/>
          <w:color w:val="000000"/>
          <w:kern w:val="0"/>
          <w:sz w:val="19"/>
          <w:szCs w:val="19"/>
          <w:lang w:eastAsia="ru-RU" w:bidi="ru-RU"/>
        </w:rPr>
        <w:tab/>
        <w:t>качества и</w:t>
      </w:r>
      <w:r w:rsidRPr="00C15406">
        <w:rPr>
          <w:rFonts w:ascii="Times New Roman" w:eastAsia="Times New Roman" w:hAnsi="Times New Roman" w:cs="Times New Roman"/>
          <w:color w:val="000000"/>
          <w:kern w:val="0"/>
          <w:sz w:val="19"/>
          <w:szCs w:val="19"/>
          <w:lang w:eastAsia="ru-RU" w:bidi="ru-RU"/>
        </w:rPr>
        <w:tab/>
        <w:t>технологически-</w:t>
      </w:r>
    </w:p>
    <w:p w:rsidR="00C15406" w:rsidRPr="00C15406" w:rsidRDefault="00C15406" w:rsidP="00C15406">
      <w:pPr>
        <w:tabs>
          <w:tab w:val="clear" w:pos="709"/>
          <w:tab w:val="left" w:pos="5674"/>
        </w:tabs>
        <w:suppressAutoHyphens w:val="0"/>
        <w:spacing w:after="0" w:line="368" w:lineRule="exact"/>
        <w:ind w:left="40" w:right="20" w:firstLine="0"/>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функциональными свойствами. На БЛЭС разработан комплект технической документации, включающей технические условия</w:t>
      </w:r>
      <w:r w:rsidRPr="00C15406">
        <w:rPr>
          <w:rFonts w:ascii="Times New Roman" w:eastAsia="Times New Roman" w:hAnsi="Times New Roman" w:cs="Times New Roman"/>
          <w:color w:val="000000"/>
          <w:kern w:val="0"/>
          <w:sz w:val="19"/>
          <w:szCs w:val="19"/>
          <w:lang w:eastAsia="ru-RU" w:bidi="ru-RU"/>
        </w:rPr>
        <w:tab/>
        <w:t>и технологическую</w:t>
      </w:r>
    </w:p>
    <w:p w:rsidR="00C15406" w:rsidRPr="00C15406" w:rsidRDefault="00C15406" w:rsidP="00C15406">
      <w:pPr>
        <w:tabs>
          <w:tab w:val="clear" w:pos="709"/>
        </w:tabs>
        <w:suppressAutoHyphens w:val="0"/>
        <w:spacing w:after="0" w:line="368" w:lineRule="exact"/>
        <w:ind w:left="40" w:firstLine="0"/>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инструкцию.</w:t>
      </w:r>
    </w:p>
    <w:p w:rsidR="00C15406" w:rsidRPr="00C15406" w:rsidRDefault="00C15406" w:rsidP="00C15406">
      <w:pPr>
        <w:numPr>
          <w:ilvl w:val="0"/>
          <w:numId w:val="41"/>
        </w:numPr>
        <w:tabs>
          <w:tab w:val="clear" w:pos="709"/>
        </w:tabs>
        <w:suppressAutoHyphens w:val="0"/>
        <w:spacing w:after="0" w:line="368" w:lineRule="exact"/>
        <w:ind w:left="40" w:right="20" w:firstLine="56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Разработана технология применения БЛЭС в производстве пищевых эмульсий прямого типа, включающая предварительное диспергирование БЛЭС, взятого в количестве не менее 18% к массе масляной фазы, в водной фазе в течение 5-10 минут, при частоте вращения ротора 100 с'и температуре 40-45°С.</w:t>
      </w:r>
    </w:p>
    <w:p w:rsidR="00C15406" w:rsidRPr="00C15406" w:rsidRDefault="00C15406" w:rsidP="00C15406">
      <w:pPr>
        <w:numPr>
          <w:ilvl w:val="0"/>
          <w:numId w:val="41"/>
        </w:numPr>
        <w:tabs>
          <w:tab w:val="clear" w:pos="709"/>
        </w:tabs>
        <w:suppressAutoHyphens w:val="0"/>
        <w:spacing w:after="0" w:line="373" w:lineRule="exact"/>
        <w:ind w:left="40" w:right="20" w:firstLine="58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Разработаны рецептуры и технологии майонезных соусов специализированного назначения «Блэс» и «Блэс-Витаминный».</w:t>
      </w:r>
    </w:p>
    <w:p w:rsidR="00C15406" w:rsidRPr="00C15406" w:rsidRDefault="00C15406" w:rsidP="00C15406">
      <w:pPr>
        <w:numPr>
          <w:ilvl w:val="0"/>
          <w:numId w:val="41"/>
        </w:numPr>
        <w:tabs>
          <w:tab w:val="clear" w:pos="709"/>
        </w:tabs>
        <w:suppressAutoHyphens w:val="0"/>
        <w:spacing w:after="0" w:line="373" w:lineRule="exact"/>
        <w:ind w:left="40" w:right="20" w:firstLine="580"/>
        <w:jc w:val="left"/>
        <w:rPr>
          <w:rFonts w:ascii="Times New Roman" w:eastAsia="Times New Roman" w:hAnsi="Times New Roman" w:cs="Times New Roman"/>
          <w:kern w:val="0"/>
          <w:sz w:val="19"/>
          <w:szCs w:val="19"/>
          <w:lang w:eastAsia="ru-RU" w:bidi="ru-RU"/>
        </w:rPr>
      </w:pPr>
      <w:r w:rsidRPr="00C15406">
        <w:rPr>
          <w:rFonts w:ascii="Times New Roman" w:eastAsia="Times New Roman" w:hAnsi="Times New Roman" w:cs="Times New Roman"/>
          <w:color w:val="000000"/>
          <w:kern w:val="0"/>
          <w:sz w:val="19"/>
          <w:szCs w:val="19"/>
          <w:lang w:eastAsia="ru-RU" w:bidi="ru-RU"/>
        </w:rPr>
        <w:t xml:space="preserve"> На пилотной установке в условиях ЦКП «Исследовательский центр пищевых и химических технологий» выработаны опытные партии майонезных соусов «Блэс» и «Блэс-Витаминный». Установлено, что майонезные соусы, как свежеполученные, так и после хранения в течение 2 месяцев при температуре 5+2°С и относительной влажности воздуха не более 75 % соответствуют требованиям ГОСТ 31761-2012 и ТР ТС 021/2011, характеризуются приятными мягкими вкусом и запахом, а также типичными для майонезной продукции консистенцией и внешним видом. На майонезные соусы «Блэс» и «Блэс- Витаминный» разработаны комплекты технической документации, включающей технические условия и технологические инструкции.</w:t>
      </w:r>
    </w:p>
    <w:p w:rsidR="00C15406" w:rsidRPr="00C15406" w:rsidRDefault="00C15406" w:rsidP="00C15406">
      <w:r w:rsidRPr="00C15406">
        <w:rPr>
          <w:rFonts w:ascii="Courier New" w:hAnsi="Courier New"/>
          <w:color w:val="000000"/>
          <w:kern w:val="0"/>
          <w:sz w:val="24"/>
          <w:szCs w:val="24"/>
          <w:lang w:eastAsia="ru-RU" w:bidi="ru-RU"/>
        </w:rPr>
        <w:t xml:space="preserve"> Ожидаемый экономический эффект от внедрения составит более 47000 рублей при производстве I т БЛЭС и более 23000 рублей при производстве 1 т майонезных соусов.</w:t>
      </w:r>
    </w:p>
    <w:sectPr w:rsidR="00C15406" w:rsidRPr="00C15406" w:rsidSect="004653E8">
      <w:headerReference w:type="even" r:id="rId14"/>
      <w:headerReference w:type="default" r:id="rId15"/>
      <w:footerReference w:type="even" r:id="rId16"/>
      <w:footerReference w:type="default" r:id="rId17"/>
      <w:headerReference w:type="first" r:id="rId18"/>
      <w:footerReference w:type="first" r:id="rId19"/>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705563">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705563">
                <w:pPr>
                  <w:spacing w:line="240" w:lineRule="auto"/>
                </w:pPr>
                <w:fldSimple w:instr=" PAGE \* MERGEFORMAT ">
                  <w:r w:rsidR="00D669C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705563">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705563">
                <w:pPr>
                  <w:spacing w:line="240" w:lineRule="auto"/>
                </w:pPr>
                <w:fldSimple w:instr=" PAGE \* MERGEFORMAT ">
                  <w:r w:rsidR="00C15406" w:rsidRPr="00C15406">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705563">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705563">
                  <w:pPr>
                    <w:spacing w:line="240" w:lineRule="auto"/>
                  </w:pPr>
                  <w:fldSimple w:instr=" PAGE \* MERGEFORMAT ">
                    <w:r w:rsidR="00D669C5"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705563">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06" w:rsidRDefault="00C15406">
    <w:pPr>
      <w:rPr>
        <w:sz w:val="2"/>
        <w:szCs w:val="2"/>
      </w:rPr>
    </w:pPr>
    <w:r w:rsidRPr="008D76D4">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349.55pt;margin-top:133.15pt;width:9.3pt;height:7.2pt;z-index:-251614208;mso-wrap-style:none;mso-wrap-distance-left:5pt;mso-wrap-distance-right:5pt;mso-position-horizontal-relative:page;mso-position-vertical-relative:page" wrapcoords="0 0" filled="f" stroked="f">
          <v:textbox style="mso-fit-shape-to-text:t" inset="0,0,0,0">
            <w:txbxContent>
              <w:p w:rsidR="00C15406" w:rsidRDefault="00C15406">
                <w:pPr>
                  <w:spacing w:line="240" w:lineRule="auto"/>
                  <w:jc w:val="left"/>
                </w:pPr>
                <w:fldSimple w:instr=" PAGE \* MERGEFORMAT ">
                  <w:r w:rsidRPr="00F71853">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06" w:rsidRDefault="00C15406">
    <w:pPr>
      <w:rPr>
        <w:sz w:val="2"/>
        <w:szCs w:val="2"/>
      </w:rPr>
    </w:pPr>
    <w:r w:rsidRPr="008D76D4">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349.55pt;margin-top:133.15pt;width:9.3pt;height:7.2pt;z-index:-251613184;mso-wrap-style:none;mso-wrap-distance-left:5pt;mso-wrap-distance-right:5pt;mso-position-horizontal-relative:page;mso-position-vertical-relative:page" wrapcoords="0 0" filled="f" stroked="f">
          <v:textbox style="mso-fit-shape-to-text:t" inset="0,0,0,0">
            <w:txbxContent>
              <w:p w:rsidR="00C15406" w:rsidRDefault="00C15406">
                <w:pPr>
                  <w:spacing w:line="240" w:lineRule="auto"/>
                  <w:jc w:val="left"/>
                </w:pPr>
                <w:fldSimple w:instr=" PAGE \* MERGEFORMAT ">
                  <w:r w:rsidRPr="00F71853">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06" w:rsidRDefault="00C15406">
    <w:pPr>
      <w:rPr>
        <w:sz w:val="2"/>
        <w:szCs w:val="2"/>
      </w:rPr>
    </w:pPr>
    <w:r w:rsidRPr="008D76D4">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349.55pt;margin-top:133.15pt;width:9.3pt;height:7.2pt;z-index:-251612160;mso-wrap-style:none;mso-wrap-distance-left:5pt;mso-wrap-distance-right:5pt;mso-position-horizontal-relative:page;mso-position-vertical-relative:page" wrapcoords="0 0" filled="f" stroked="f">
          <v:textbox style="mso-fit-shape-to-text:t" inset="0,0,0,0">
            <w:txbxContent>
              <w:p w:rsidR="00C15406" w:rsidRDefault="00C15406">
                <w:pPr>
                  <w:spacing w:line="240" w:lineRule="auto"/>
                  <w:jc w:val="left"/>
                </w:pPr>
                <w:fldSimple w:instr=" PAGE \* MERGEFORMAT ">
                  <w:r w:rsidRPr="00C15406">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06" w:rsidRDefault="00C1540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06" w:rsidRDefault="00C1540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705563">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705563">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936519"/>
    <w:multiLevelType w:val="multilevel"/>
    <w:tmpl w:val="8B1A03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B541A6A"/>
    <w:multiLevelType w:val="multilevel"/>
    <w:tmpl w:val="2D103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2F19B2"/>
    <w:multiLevelType w:val="multilevel"/>
    <w:tmpl w:val="D5F6C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4F617733"/>
    <w:multiLevelType w:val="multilevel"/>
    <w:tmpl w:val="6214F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FF3F61"/>
    <w:multiLevelType w:val="multilevel"/>
    <w:tmpl w:val="66EA8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F75DF5"/>
    <w:multiLevelType w:val="multilevel"/>
    <w:tmpl w:val="93F6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0124FB6"/>
    <w:multiLevelType w:val="multilevel"/>
    <w:tmpl w:val="8934F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6938A6"/>
    <w:multiLevelType w:val="multilevel"/>
    <w:tmpl w:val="EB2A4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AF85150"/>
    <w:multiLevelType w:val="multilevel"/>
    <w:tmpl w:val="759663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9"/>
  </w:num>
  <w:num w:numId="7">
    <w:abstractNumId w:val="120"/>
  </w:num>
  <w:num w:numId="8">
    <w:abstractNumId w:val="90"/>
  </w:num>
  <w:num w:numId="9">
    <w:abstractNumId w:val="118"/>
  </w:num>
  <w:num w:numId="10">
    <w:abstractNumId w:val="115"/>
  </w:num>
  <w:num w:numId="11">
    <w:abstractNumId w:val="109"/>
  </w:num>
  <w:num w:numId="12">
    <w:abstractNumId w:val="110"/>
  </w:num>
  <w:num w:numId="13">
    <w:abstractNumId w:val="98"/>
  </w:num>
  <w:num w:numId="14">
    <w:abstractNumId w:val="85"/>
  </w:num>
  <w:num w:numId="15">
    <w:abstractNumId w:val="97"/>
  </w:num>
  <w:num w:numId="16">
    <w:abstractNumId w:val="114"/>
  </w:num>
  <w:num w:numId="17">
    <w:abstractNumId w:val="74"/>
  </w:num>
  <w:num w:numId="18">
    <w:abstractNumId w:val="83"/>
  </w:num>
  <w:num w:numId="19">
    <w:abstractNumId w:val="111"/>
  </w:num>
  <w:num w:numId="20">
    <w:abstractNumId w:val="117"/>
  </w:num>
  <w:num w:numId="21">
    <w:abstractNumId w:val="102"/>
  </w:num>
  <w:num w:numId="22">
    <w:abstractNumId w:val="93"/>
  </w:num>
  <w:num w:numId="23">
    <w:abstractNumId w:val="89"/>
  </w:num>
  <w:num w:numId="24">
    <w:abstractNumId w:val="121"/>
  </w:num>
  <w:num w:numId="25">
    <w:abstractNumId w:val="116"/>
  </w:num>
  <w:num w:numId="26">
    <w:abstractNumId w:val="112"/>
  </w:num>
  <w:num w:numId="27">
    <w:abstractNumId w:val="95"/>
  </w:num>
  <w:num w:numId="28">
    <w:abstractNumId w:val="92"/>
  </w:num>
  <w:num w:numId="29">
    <w:abstractNumId w:val="104"/>
  </w:num>
  <w:num w:numId="30">
    <w:abstractNumId w:val="103"/>
  </w:num>
  <w:num w:numId="31">
    <w:abstractNumId w:val="91"/>
  </w:num>
  <w:num w:numId="32">
    <w:abstractNumId w:val="108"/>
  </w:num>
  <w:num w:numId="33">
    <w:abstractNumId w:val="106"/>
  </w:num>
  <w:num w:numId="34">
    <w:abstractNumId w:val="105"/>
  </w:num>
  <w:num w:numId="35">
    <w:abstractNumId w:val="88"/>
  </w:num>
  <w:num w:numId="36">
    <w:abstractNumId w:val="113"/>
  </w:num>
  <w:num w:numId="37">
    <w:abstractNumId w:val="122"/>
  </w:num>
  <w:num w:numId="38">
    <w:abstractNumId w:val="82"/>
  </w:num>
  <w:num w:numId="39">
    <w:abstractNumId w:val="107"/>
  </w:num>
  <w:num w:numId="40">
    <w:abstractNumId w:val="101"/>
  </w:num>
  <w:num w:numId="41">
    <w:abstractNumId w:val="9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55366-7A02-4C55-9F7C-38D5031E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2020-09-21T08:23:00Z</dcterms:created>
  <dcterms:modified xsi:type="dcterms:W3CDTF">2020-09-25T10:39:00Z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