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68DE"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Ульянов, Андрей Михайлович.</w:t>
      </w:r>
    </w:p>
    <w:p w14:paraId="3FFFDE8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Пространственно-временная структура возбуждения газа волной прибоя : диссертация ... кандидата физико-математических наук : 01.04.08. - Москва, 1985. - 184 с. : ил.</w:t>
      </w:r>
    </w:p>
    <w:p w14:paraId="560968CA"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Оглавление диссертациикандидат физико-математических наук Ульянов, Андрей Михайлович</w:t>
      </w:r>
    </w:p>
    <w:p w14:paraId="4205F59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Стр.</w:t>
      </w:r>
    </w:p>
    <w:p w14:paraId="79AC2E8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ВВЕДЕНИЕ .2</w:t>
      </w:r>
    </w:p>
    <w:p w14:paraId="5D8298A2"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УСЛОВНЫЕ ОБОЗНАЧЕНИЯ .8</w:t>
      </w:r>
    </w:p>
    <w:p w14:paraId="76266EB7"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ГЛАВА I. ОБЗОР ЛИТЕРАТУРЫ.9</w:t>
      </w:r>
    </w:p>
    <w:p w14:paraId="3B7269F4"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1.1. Особенности развития наносекундных объемны:: разрядов .9</w:t>
      </w:r>
    </w:p>
    <w:p w14:paraId="2F5778B4"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1.1.1. Однородное развитие разряда . 9</w:t>
      </w:r>
    </w:p>
    <w:p w14:paraId="49BE5AA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1.1.2. Роль электрического поля.15</w:t>
      </w:r>
    </w:p>
    <w:p w14:paraId="26A944B0"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1.2. Волновой характер пробоя в длинных разрядных промежутках.20</w:t>
      </w:r>
    </w:p>
    <w:p w14:paraId="46BCE35D"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1.2.1. Характерные особенности развития волны пробоя.21</w:t>
      </w:r>
    </w:p>
    <w:p w14:paraId="576B2EF1"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1.2.2. Стадии развития волнового пробоя . 22</w:t>
      </w:r>
    </w:p>
    <w:p w14:paraId="45F4AA51"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1.2.3. Свечение разряда при волновом пробое . 26</w:t>
      </w:r>
    </w:p>
    <w:p w14:paraId="5636CC4D"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1.2.4. Спектральные исследования волны пробоя . 32</w:t>
      </w:r>
    </w:p>
    <w:p w14:paraId="0F488EE0"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1.2.5. Время развития волны пробоя . 34</w:t>
      </w:r>
    </w:p>
    <w:p w14:paraId="6D9DE63D"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1.3. Электронно-оптические системы регистрации. 34</w:t>
      </w:r>
    </w:p>
    <w:p w14:paraId="5D969B3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1.3.1. Формирование управляющих импульсов . . 35</w:t>
      </w:r>
    </w:p>
    <w:p w14:paraId="75CD3391"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1.3.2. Измерение длительности экспозиции . . 39</w:t>
      </w:r>
    </w:p>
    <w:p w14:paraId="5C40306B"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1.3.3. Импульсные наносекундные источники излучения .• .40</w:t>
      </w:r>
    </w:p>
    <w:p w14:paraId="258E64B2"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1.3.4. Постановка задачи.41</w:t>
      </w:r>
    </w:p>
    <w:p w14:paraId="62B9C2C0"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ГЛАВА II. ЭКСПЕРИМЕНТАЛЬНАЯ УСТАНОВКА И МЕТОДИКА ИЗМЕРЕНИЙ .45</w:t>
      </w:r>
    </w:p>
    <w:p w14:paraId="0B712189"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2.1. Экспериментальная установка.45</w:t>
      </w:r>
    </w:p>
    <w:p w14:paraId="0E2039D2"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2.1.1. Блок-схема эксперимента .45</w:t>
      </w:r>
    </w:p>
    <w:p w14:paraId="0556F7D9"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2.1.2. Разрядное устройство и газоразрядный формирователь.50</w:t>
      </w:r>
    </w:p>
    <w:p w14:paraId="746EE90A"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2.1.3. Электрические измерения.52</w:t>
      </w:r>
    </w:p>
    <w:p w14:paraId="5DEF2116"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2.1.4. Оптические измерения.55</w:t>
      </w:r>
    </w:p>
    <w:p w14:paraId="39D53DF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2.1.5. Электронно-оптическая камера . 2.2. Методика синхронизации и измерения временных параметров электронно-оптической системы . 59</w:t>
      </w:r>
    </w:p>
    <w:p w14:paraId="44B6A83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2.2.1. Полз,проводниковые излучатели . 60</w:t>
      </w:r>
    </w:p>
    <w:p w14:paraId="2E60E389"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lastRenderedPageBreak/>
        <w:t>2.2.2. Синхронизация азотного излучателя . . 62</w:t>
      </w:r>
    </w:p>
    <w:p w14:paraId="5605BB29"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2.2.3. Синхронизация ЭОК с излучателем . 63</w:t>
      </w:r>
    </w:p>
    <w:p w14:paraId="34E9FD2B"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2.2.4. Измерение экспозиции кадра ЭОК . 65</w:t>
      </w:r>
    </w:p>
    <w:p w14:paraId="0FA23C5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ГЛАВА III. ГАЗОРАЗРЩНЫЙ ФОРМИРОВАТЕЛЬ ВЫСОКОВОЛЬТНЫХ</w:t>
      </w:r>
    </w:p>
    <w:p w14:paraId="5DF136F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НАНОСЕКУНДНЫХ ИМПУЛЬСОВ.67</w:t>
      </w:r>
    </w:p>
    <w:p w14:paraId="09D64A0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3.1. Влияние давления и предварительной ионизации промежутка на амплитуду и длительность формируемых импульсов.70</w:t>
      </w:r>
    </w:p>
    <w:p w14:paraId="7CE35731"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3.2. Роль остаточной ионизации.76</w:t>
      </w:r>
    </w:p>
    <w:p w14:paraId="3894F2C7"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3.3. Исследование влияния параметров пробойного импульса на амплитуду формируемого газоразрядным формирователем импульса . 83</w:t>
      </w:r>
    </w:p>
    <w:p w14:paraId="45329F6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3.3.1. Влияние длительности пробойного импульса. 83</w:t>
      </w:r>
    </w:p>
    <w:p w14:paraId="421AD7FD"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3.3.2. Влияние частоты следования импульсов . . 85</w:t>
      </w:r>
    </w:p>
    <w:p w14:paraId="1ADCD204"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3.3.3. Влияние амплитуды пробойных импульсов . 86</w:t>
      </w:r>
    </w:p>
    <w:p w14:paraId="24719369"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3.4. Влияние диаметра разрядной трубки газоразрядного формирователя.87</w:t>
      </w:r>
    </w:p>
    <w:p w14:paraId="3430E036"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3.5.' Роль нагрузки газоразрядного формирователя. 89</w:t>
      </w:r>
    </w:p>
    <w:p w14:paraId="521652E1"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3.6. Формирование импульсов наносекундной длительности из импульсов тока второй фазы развития наносекундного разряда.90</w:t>
      </w:r>
    </w:p>
    <w:p w14:paraId="3D7664B8"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ГЛАВА 1У. ИССЛЕДОВАНИЕ ПРОСТРАНСТВЕННО-ВРЕМЕННОЙ КАРТИНЫ</w:t>
      </w:r>
    </w:p>
    <w:p w14:paraId="0202BEAA"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ОПТИЧЕСКОГО ИЗЛУЧЕНИЯ ВОЛНЫ ПРОБОЯ . 93</w:t>
      </w:r>
    </w:p>
    <w:p w14:paraId="3E592EBD"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 Влияние давления гелия на форму волны пробоя .93</w:t>
      </w:r>
    </w:p>
    <w:p w14:paraId="7E62DE3A"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4.1.1. Формы волны пробоя.93</w:t>
      </w:r>
    </w:p>
    <w:p w14:paraId="31F4588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4.1.2. Динамика развития волны пробоя . 95</w:t>
      </w:r>
    </w:p>
    <w:p w14:paraId="05F5C7E8"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4.1.3. Характерные времена при развитии еолны пробоя. Времена задержки старта волны . 99</w:t>
      </w:r>
    </w:p>
    <w:p w14:paraId="4102C8FA"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4.1.4. Влияние давления на скорость волны . . Ю1</w:t>
      </w:r>
    </w:p>
    <w:p w14:paraId="22E4F36B"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4.1.5. Влияние диаметра трубки и рода газа на форму волны пробоя .102</w:t>
      </w:r>
    </w:p>
    <w:p w14:paraId="445B061F"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4.1»6. Взаимодействие волны с низковольтным электродом.103</w:t>
      </w:r>
    </w:p>
    <w:p w14:paraId="73069A37"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4.2. Исследование влияния предварительной ионизации на возбуждение газа волной пробоя . . 105</w:t>
      </w:r>
    </w:p>
    <w:p w14:paraId="5F5730B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4.2.1. Развитие еолны пробоя при наличии предионизации .106</w:t>
      </w:r>
    </w:p>
    <w:p w14:paraId="2EF46BFE"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4.2.2. Развитие волны пробоя при неоднородной предионизации.107</w:t>
      </w:r>
    </w:p>
    <w:p w14:paraId="71DFB9C0"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4.3. Физическая картина развития волны пробоя . III</w:t>
      </w:r>
    </w:p>
    <w:p w14:paraId="2EE5E9B8"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4.3.1. Динамика развития положительной волны . III</w:t>
      </w:r>
    </w:p>
    <w:p w14:paraId="45441222"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lastRenderedPageBreak/>
        <w:t>4.3.2. Динамика развития отрицательной волны . 116</w:t>
      </w:r>
    </w:p>
    <w:p w14:paraId="5F787778"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4.4. Локализация волны пробоя искровым каналом. Ц7</w:t>
      </w:r>
    </w:p>
    <w:p w14:paraId="2B8C1D9F"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ГЛАВА У. ИССЛЕДОВАНИЕ ИНТЕГРАЛЬНЫХ И СПЕКТРАЛЬНЫХ ХАРАК</w:t>
      </w:r>
    </w:p>
    <w:p w14:paraId="39592D3C"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ТЕРИСТИК ВЫС0К0СТАВИЛБН0Г0 ИСТОЧНИКА ОПТИЧЕСКОГО ИЗЛУЧЕНИЯ НАН0СЕ1ШДН0Й. ДЛИТЕЛЬНОСТИ . 5.1. Конструктивные особенности источника излучения и схЕма измерений . •.125</w:t>
      </w:r>
    </w:p>
    <w:p w14:paraId="2D2933C9"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5.1.1. Конструкция источника излучения . . 125</w:t>
      </w:r>
    </w:p>
    <w:p w14:paraId="20B4697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5.1.2. Схемы установки и измерений . . 126</w:t>
      </w:r>
    </w:p>
    <w:p w14:paraId="443E7343"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5.2. Исследование работы наносекундного источника излучения .127</w:t>
      </w:r>
    </w:p>
    <w:p w14:paraId="2AD8AF4D"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5.3.1 Исследование спектра излучения . 129</w:t>
      </w:r>
    </w:p>
    <w:p w14:paraId="55C9EE45" w14:textId="77777777" w:rsidR="00836B78" w:rsidRPr="00836B78" w:rsidRDefault="00836B78" w:rsidP="00836B78">
      <w:pPr>
        <w:rPr>
          <w:rFonts w:ascii="Helvetica" w:eastAsia="Symbol" w:hAnsi="Helvetica" w:cs="Helvetica"/>
          <w:b/>
          <w:bCs/>
          <w:color w:val="222222"/>
          <w:kern w:val="0"/>
          <w:sz w:val="21"/>
          <w:szCs w:val="21"/>
          <w:lang w:eastAsia="ru-RU"/>
        </w:rPr>
      </w:pPr>
      <w:r w:rsidRPr="00836B78">
        <w:rPr>
          <w:rFonts w:ascii="Helvetica" w:eastAsia="Symbol" w:hAnsi="Helvetica" w:cs="Helvetica"/>
          <w:b/>
          <w:bCs/>
          <w:color w:val="222222"/>
          <w:kern w:val="0"/>
          <w:sz w:val="21"/>
          <w:szCs w:val="21"/>
          <w:lang w:eastAsia="ru-RU"/>
        </w:rPr>
        <w:t>5.4. Определение ресурса работы источника . . 129</w:t>
      </w:r>
    </w:p>
    <w:p w14:paraId="3869883D" w14:textId="38BB60FF" w:rsidR="00F11235" w:rsidRPr="00836B78" w:rsidRDefault="00F11235" w:rsidP="00836B78"/>
    <w:sectPr w:rsidR="00F11235" w:rsidRPr="00836B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597C" w14:textId="77777777" w:rsidR="00EF4A8D" w:rsidRDefault="00EF4A8D">
      <w:pPr>
        <w:spacing w:after="0" w:line="240" w:lineRule="auto"/>
      </w:pPr>
      <w:r>
        <w:separator/>
      </w:r>
    </w:p>
  </w:endnote>
  <w:endnote w:type="continuationSeparator" w:id="0">
    <w:p w14:paraId="51D9CF64" w14:textId="77777777" w:rsidR="00EF4A8D" w:rsidRDefault="00EF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1672" w14:textId="77777777" w:rsidR="00EF4A8D" w:rsidRDefault="00EF4A8D"/>
    <w:p w14:paraId="0E0CD428" w14:textId="77777777" w:rsidR="00EF4A8D" w:rsidRDefault="00EF4A8D"/>
    <w:p w14:paraId="1D33B39D" w14:textId="77777777" w:rsidR="00EF4A8D" w:rsidRDefault="00EF4A8D"/>
    <w:p w14:paraId="637E4089" w14:textId="77777777" w:rsidR="00EF4A8D" w:rsidRDefault="00EF4A8D"/>
    <w:p w14:paraId="7D7EB1F1" w14:textId="77777777" w:rsidR="00EF4A8D" w:rsidRDefault="00EF4A8D"/>
    <w:p w14:paraId="007D5328" w14:textId="77777777" w:rsidR="00EF4A8D" w:rsidRDefault="00EF4A8D"/>
    <w:p w14:paraId="62EBC885" w14:textId="77777777" w:rsidR="00EF4A8D" w:rsidRDefault="00EF4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BB4ADD" wp14:editId="1633FB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B0D5" w14:textId="77777777" w:rsidR="00EF4A8D" w:rsidRDefault="00EF4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BB4A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E8B0D5" w14:textId="77777777" w:rsidR="00EF4A8D" w:rsidRDefault="00EF4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788FDB" w14:textId="77777777" w:rsidR="00EF4A8D" w:rsidRDefault="00EF4A8D"/>
    <w:p w14:paraId="4E3374F6" w14:textId="77777777" w:rsidR="00EF4A8D" w:rsidRDefault="00EF4A8D"/>
    <w:p w14:paraId="271AE83F" w14:textId="77777777" w:rsidR="00EF4A8D" w:rsidRDefault="00EF4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377643" wp14:editId="61C0D9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BCF7" w14:textId="77777777" w:rsidR="00EF4A8D" w:rsidRDefault="00EF4A8D"/>
                          <w:p w14:paraId="13C226E0" w14:textId="77777777" w:rsidR="00EF4A8D" w:rsidRDefault="00EF4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776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B4BCF7" w14:textId="77777777" w:rsidR="00EF4A8D" w:rsidRDefault="00EF4A8D"/>
                    <w:p w14:paraId="13C226E0" w14:textId="77777777" w:rsidR="00EF4A8D" w:rsidRDefault="00EF4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4C7B6C" w14:textId="77777777" w:rsidR="00EF4A8D" w:rsidRDefault="00EF4A8D"/>
    <w:p w14:paraId="6727C376" w14:textId="77777777" w:rsidR="00EF4A8D" w:rsidRDefault="00EF4A8D">
      <w:pPr>
        <w:rPr>
          <w:sz w:val="2"/>
          <w:szCs w:val="2"/>
        </w:rPr>
      </w:pPr>
    </w:p>
    <w:p w14:paraId="7B826EEA" w14:textId="77777777" w:rsidR="00EF4A8D" w:rsidRDefault="00EF4A8D"/>
    <w:p w14:paraId="55E5FA2C" w14:textId="77777777" w:rsidR="00EF4A8D" w:rsidRDefault="00EF4A8D">
      <w:pPr>
        <w:spacing w:after="0" w:line="240" w:lineRule="auto"/>
      </w:pPr>
    </w:p>
  </w:footnote>
  <w:footnote w:type="continuationSeparator" w:id="0">
    <w:p w14:paraId="5C7F448C" w14:textId="77777777" w:rsidR="00EF4A8D" w:rsidRDefault="00EF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8D"/>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169188</TotalTime>
  <Pages>3</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5364</cp:revision>
  <cp:lastPrinted>2009-02-06T05:36:00Z</cp:lastPrinted>
  <dcterms:created xsi:type="dcterms:W3CDTF">2024-01-07T13:43:00Z</dcterms:created>
  <dcterms:modified xsi:type="dcterms:W3CDTF">2025-09-25T17:51:00Z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