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8BB35" w14:textId="430CE8FD" w:rsidR="00864FA3" w:rsidRDefault="00482DBB" w:rsidP="00482DB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Расулов Фотех Миркозиевич. Развитие законодательства о финансово контрольной деятельности в Таджикистане (1917-2014 гг.)</w:t>
      </w:r>
      <w:bookmarkEnd w:id="0"/>
      <w:r>
        <w:rPr>
          <w:rFonts w:ascii="Verdana" w:hAnsi="Verdana"/>
          <w:color w:val="000000"/>
          <w:sz w:val="18"/>
          <w:szCs w:val="18"/>
          <w:shd w:val="clear" w:color="auto" w:fill="FFFFFF"/>
        </w:rPr>
        <w:t>: диссертация ... кандидата юридических наук: 12.00.01 / Расулов Фотех Миркозиевич;[Место защиты: Таджикский национальный университет - www.tnu.tj].- Душанбе, 2015.- 189 с.</w:t>
      </w:r>
    </w:p>
    <w:p w14:paraId="45924E07" w14:textId="77777777" w:rsidR="00482DBB" w:rsidRPr="00482DBB" w:rsidRDefault="00482DBB" w:rsidP="00482DB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82DBB">
        <w:rPr>
          <w:rFonts w:ascii="Verdana" w:eastAsia="Times New Roman" w:hAnsi="Verdana" w:cs="Times New Roman"/>
          <w:b/>
          <w:bCs/>
          <w:color w:val="AC370B"/>
          <w:kern w:val="0"/>
          <w:sz w:val="23"/>
          <w:szCs w:val="23"/>
          <w:lang w:eastAsia="ru-RU"/>
        </w:rPr>
        <w:t>Содержание к диссертации</w:t>
      </w:r>
    </w:p>
    <w:p w14:paraId="18C83963" w14:textId="77777777" w:rsidR="00482DBB" w:rsidRPr="00482DBB" w:rsidRDefault="00482DBB" w:rsidP="00482D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2DBB">
        <w:rPr>
          <w:rFonts w:ascii="Verdana" w:eastAsia="Times New Roman" w:hAnsi="Verdana" w:cs="Times New Roman"/>
          <w:color w:val="000000"/>
          <w:kern w:val="0"/>
          <w:sz w:val="18"/>
          <w:szCs w:val="18"/>
          <w:lang w:eastAsia="ru-RU"/>
        </w:rPr>
        <w:t>Введение</w:t>
      </w:r>
    </w:p>
    <w:p w14:paraId="544E5272" w14:textId="77777777" w:rsidR="00482DBB" w:rsidRPr="00482DBB" w:rsidRDefault="00482DBB" w:rsidP="00482D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82DBB">
        <w:rPr>
          <w:rFonts w:ascii="Verdana" w:eastAsia="Times New Roman" w:hAnsi="Verdana" w:cs="Times New Roman"/>
          <w:b/>
          <w:bCs/>
          <w:color w:val="000000"/>
          <w:kern w:val="0"/>
          <w:sz w:val="18"/>
          <w:szCs w:val="18"/>
          <w:lang w:eastAsia="ru-RU"/>
        </w:rPr>
        <w:t>Глава 1. Становление и совершенствование советского законодательства о финансово-контрольной деятельности в Таджикистане</w:t>
      </w:r>
    </w:p>
    <w:p w14:paraId="5BBDC431" w14:textId="77777777" w:rsidR="00482DBB" w:rsidRPr="00482DBB" w:rsidRDefault="00482DBB" w:rsidP="00482D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2DBB">
        <w:rPr>
          <w:rFonts w:ascii="Verdana" w:eastAsia="Times New Roman" w:hAnsi="Verdana" w:cs="Times New Roman"/>
          <w:color w:val="000000"/>
          <w:kern w:val="0"/>
          <w:sz w:val="18"/>
          <w:szCs w:val="18"/>
          <w:lang w:eastAsia="ru-RU"/>
        </w:rPr>
        <w:t>1.1. Развитие правового регулирования финансово-контрольной деятельности в досоветском Таджикистане 15</w:t>
      </w:r>
    </w:p>
    <w:p w14:paraId="1A1C7168" w14:textId="77777777" w:rsidR="00482DBB" w:rsidRPr="00482DBB" w:rsidRDefault="00482DBB" w:rsidP="00482D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2DBB">
        <w:rPr>
          <w:rFonts w:ascii="Verdana" w:eastAsia="Times New Roman" w:hAnsi="Verdana" w:cs="Times New Roman"/>
          <w:color w:val="000000"/>
          <w:kern w:val="0"/>
          <w:sz w:val="18"/>
          <w:szCs w:val="18"/>
          <w:lang w:eastAsia="ru-RU"/>
        </w:rPr>
        <w:t>1.2. Становление законодательства о финансово-контрольной деятельности в условиях территориальной разобщенности таджикского народа в рамках Туркестанской АССР и Бухарской народной республики 35</w:t>
      </w:r>
    </w:p>
    <w:p w14:paraId="503761F2" w14:textId="77777777" w:rsidR="00482DBB" w:rsidRPr="00482DBB" w:rsidRDefault="00482DBB" w:rsidP="00482D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2DBB">
        <w:rPr>
          <w:rFonts w:ascii="Verdana" w:eastAsia="Times New Roman" w:hAnsi="Verdana" w:cs="Times New Roman"/>
          <w:color w:val="000000"/>
          <w:kern w:val="0"/>
          <w:sz w:val="18"/>
          <w:szCs w:val="18"/>
          <w:lang w:eastAsia="ru-RU"/>
        </w:rPr>
        <w:t>1.3. Особенности законодательства о финансово-контрольной деятельности в автономном Таджикистане 54</w:t>
      </w:r>
    </w:p>
    <w:p w14:paraId="77B55F78" w14:textId="77777777" w:rsidR="00482DBB" w:rsidRPr="00482DBB" w:rsidRDefault="00482DBB" w:rsidP="00482D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2DBB">
        <w:rPr>
          <w:rFonts w:ascii="Verdana" w:eastAsia="Times New Roman" w:hAnsi="Verdana" w:cs="Times New Roman"/>
          <w:color w:val="000000"/>
          <w:kern w:val="0"/>
          <w:sz w:val="18"/>
          <w:szCs w:val="18"/>
          <w:lang w:eastAsia="ru-RU"/>
        </w:rPr>
        <w:t>1.4. Особенности развития законодательства о финансово-контрольной деятельности в Таджикской ССР 78</w:t>
      </w:r>
    </w:p>
    <w:p w14:paraId="041C87A4" w14:textId="77777777" w:rsidR="00482DBB" w:rsidRPr="00482DBB" w:rsidRDefault="00482DBB" w:rsidP="00482D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82DBB">
        <w:rPr>
          <w:rFonts w:ascii="Verdana" w:eastAsia="Times New Roman" w:hAnsi="Verdana" w:cs="Times New Roman"/>
          <w:b/>
          <w:bCs/>
          <w:color w:val="000000"/>
          <w:kern w:val="0"/>
          <w:sz w:val="18"/>
          <w:szCs w:val="18"/>
          <w:lang w:eastAsia="ru-RU"/>
        </w:rPr>
        <w:t>Глава 2. Проблемы дальнейшего развития законодательства о финансово-контрольной деятельности в Республике Таджикистан</w:t>
      </w:r>
    </w:p>
    <w:p w14:paraId="558C5A98" w14:textId="77777777" w:rsidR="00482DBB" w:rsidRPr="00482DBB" w:rsidRDefault="00482DBB" w:rsidP="00482D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2DBB">
        <w:rPr>
          <w:rFonts w:ascii="Verdana" w:eastAsia="Times New Roman" w:hAnsi="Verdana" w:cs="Times New Roman"/>
          <w:color w:val="000000"/>
          <w:kern w:val="0"/>
          <w:sz w:val="18"/>
          <w:szCs w:val="18"/>
          <w:lang w:eastAsia="ru-RU"/>
        </w:rPr>
        <w:t>2.1. Становление и развитие правовых форм финансово-контрольной деятельности в Республике Таджикистан 107</w:t>
      </w:r>
    </w:p>
    <w:p w14:paraId="047C6605" w14:textId="77777777" w:rsidR="00482DBB" w:rsidRPr="00482DBB" w:rsidRDefault="00482DBB" w:rsidP="00482D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2DBB">
        <w:rPr>
          <w:rFonts w:ascii="Verdana" w:eastAsia="Times New Roman" w:hAnsi="Verdana" w:cs="Times New Roman"/>
          <w:color w:val="000000"/>
          <w:kern w:val="0"/>
          <w:sz w:val="18"/>
          <w:szCs w:val="18"/>
          <w:lang w:eastAsia="ru-RU"/>
        </w:rPr>
        <w:t>2.2. Проблемы творческого использования зарубежного опыта и совершенствования законодательства о финансово-контрольной деятельности в Республике Таджикистан 129</w:t>
      </w:r>
    </w:p>
    <w:p w14:paraId="33627767" w14:textId="77777777" w:rsidR="00482DBB" w:rsidRPr="00482DBB" w:rsidRDefault="00482DBB" w:rsidP="00482D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2DBB">
        <w:rPr>
          <w:rFonts w:ascii="Verdana" w:eastAsia="Times New Roman" w:hAnsi="Verdana" w:cs="Times New Roman"/>
          <w:color w:val="000000"/>
          <w:kern w:val="0"/>
          <w:sz w:val="18"/>
          <w:szCs w:val="18"/>
          <w:lang w:eastAsia="ru-RU"/>
        </w:rPr>
        <w:t>Заключение 157</w:t>
      </w:r>
    </w:p>
    <w:p w14:paraId="638B7CFD" w14:textId="77777777" w:rsidR="00482DBB" w:rsidRPr="00482DBB" w:rsidRDefault="00482DBB" w:rsidP="00482D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2DBB">
        <w:rPr>
          <w:rFonts w:ascii="Verdana" w:eastAsia="Times New Roman" w:hAnsi="Verdana" w:cs="Times New Roman"/>
          <w:color w:val="000000"/>
          <w:kern w:val="0"/>
          <w:sz w:val="18"/>
          <w:szCs w:val="18"/>
          <w:lang w:eastAsia="ru-RU"/>
        </w:rPr>
        <w:t>Список использованных</w:t>
      </w:r>
    </w:p>
    <w:p w14:paraId="7946D631" w14:textId="77777777" w:rsidR="00482DBB" w:rsidRPr="00482DBB" w:rsidRDefault="00482DBB" w:rsidP="00482D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2DBB">
        <w:rPr>
          <w:rFonts w:ascii="Verdana" w:eastAsia="Times New Roman" w:hAnsi="Verdana" w:cs="Times New Roman"/>
          <w:color w:val="000000"/>
          <w:kern w:val="0"/>
          <w:sz w:val="18"/>
          <w:szCs w:val="18"/>
          <w:lang w:eastAsia="ru-RU"/>
        </w:rPr>
        <w:t>Источников и литературы</w:t>
      </w:r>
    </w:p>
    <w:p w14:paraId="2D93FF4D" w14:textId="77777777" w:rsidR="00482DBB" w:rsidRPr="00482DBB" w:rsidRDefault="00482DBB" w:rsidP="00482DB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2DBB">
        <w:rPr>
          <w:rFonts w:ascii="Verdana" w:eastAsia="Times New Roman" w:hAnsi="Verdana" w:cs="Times New Roman"/>
          <w:color w:val="000000"/>
          <w:kern w:val="0"/>
          <w:sz w:val="18"/>
          <w:szCs w:val="18"/>
          <w:lang w:eastAsia="ru-RU"/>
        </w:rPr>
        <w:t>Приложение</w:t>
      </w:r>
    </w:p>
    <w:p w14:paraId="2EB9BA29" w14:textId="77777777" w:rsidR="00482DBB" w:rsidRDefault="00482DBB" w:rsidP="00482DBB">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Становление законодательства о финансово-контрольной деятельности в условиях территориальной разобщенности таджикского народа в рамках Туркестанской АССР и Бухарской народной республики</w:t>
      </w:r>
    </w:p>
    <w:p w14:paraId="2627789C"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Финансовый контроль, как и любой вид контроля, – категория историческая. Комплексное изучение такой масштабной и важной проблемы, как правовое и организационное обеспечение финансово-контрольной деятельности, возможно только с использованием исторического метода исследования. Трудно не согласиться с выводом о том, что специальное изучение различных звеньев государственной власти в их исторической ретроспективе, правовой и организационной основы их функционирования составляет одну из насущных задач, стоящих перед историко-правовой наукой1. </w:t>
      </w:r>
      <w:r>
        <w:rPr>
          <w:rFonts w:ascii="Verdana" w:hAnsi="Verdana"/>
          <w:color w:val="000000"/>
          <w:sz w:val="18"/>
          <w:szCs w:val="18"/>
        </w:rPr>
        <w:lastRenderedPageBreak/>
        <w:t>Краткий исто-рико-правовой экскурс с учетом важнейших вопросов нашего исследования позволит нам более обстоятельно раскрыть их сущность, позитивные и негативные явления, характерные для советского и постсоветского периоды развития финансово-контрольного законодательства.</w:t>
      </w:r>
    </w:p>
    <w:p w14:paraId="534AB79C"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Так, устройство государственного финансового контроля в досоветском Таджикистане представляет и практический, и научный интерес с позиций осознания, понимания тех достижений и ошибок, которые имели место в прошлом. Это своего рода уроки для будущего, в частности уроки формирования и совершенствования государственной системы управления, в том числе и в сфере финансово-контрольной деятельности. Как известно, виды финансово-контрольной деятельности, субъекты, его осуществляющие, непосредственно связаны с политической, административной системой государства. Верховные органы государственной власти в Таджикистане и в за-1 См.: Щепетев В.И. Основные тенденции развития российской государственности в ХIХ - начале XX в. и их правовые основы. Дисс... докт. юрид. наук. -СПб., 2002. -С. 5; Тарасов А.М. Президентский контроль: понятие и система. Учебное пособие. -СПб.: «Юридический центр Пресс», 2004.-С. 12-13. рубежных странах назывались и называются по-разному. Вместе с тем в правовом, организационном, методическом их обеспечении, кроме различий, прослеживается и нечто общее, позитивное, прошедшее длительную апробацию. При творческом подходе этот положительный опыт вполне можно применить и в современном независимом Таджикистане.</w:t>
      </w:r>
    </w:p>
    <w:p w14:paraId="7472CBB0"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История формирования и развития финансово-контрольной деятельности в республике свидетельствует о том, что финансовый контроль, как важнейший компонент государственного управления, уходит своими корнями в глубокое прошлое, ко времени существования древнейших государств таджиков – Пeшдaдидoв и Кaянидoв.</w:t>
      </w:r>
    </w:p>
    <w:p w14:paraId="72FD0DFA"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формирование и развитие государственного контроля в историческом Таджикистане целесообразно изложить в динамике, выделив при этом основные этапы названного процесса.</w:t>
      </w:r>
    </w:p>
    <w:p w14:paraId="710E3783"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1. Зороастрийский период развития финансово-контрольной деятельности (VI в. до н.э. – начало VIII в. н.э.). Система государственного устройства, управления и контроля, в частности финансового, насчитывает более чем две тысячи лет. К. Маркс в одной из своих работ писал, что в Азии с незапамятных времен, как правило, существовали лишь три отрасли управления: финансовое ведомство, военное ведомство и ведомство общественных работ1. Другие исследователи также отмечали, что происхождение органов финансового контроля столь же древнее, как сами финансы и публичный учет2. Известно о существовании такого рода органов в древних Ассирии, Вавилоне, Персии и Египте, развитая система учета публичных средств функционировала также в Древнем Риме и Древней Греции.</w:t>
      </w:r>
    </w:p>
    <w:p w14:paraId="49749AFE"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Финансово-контрольная деятельность на территории современного Таджикистана и древних государств Средней Азии, как и в других странах мира, возникла и развивалась вместе со становлением и развитием государства</w:t>
      </w:r>
    </w:p>
    <w:p w14:paraId="196AEC99"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известно, государство, возникнув, начинает свою деятельность с установления налогов и налогообложения населения. Сбор налогов, исправная их уплата были в сфере ответственности </w:t>
      </w:r>
      <w:r>
        <w:rPr>
          <w:rFonts w:ascii="Verdana" w:hAnsi="Verdana"/>
          <w:color w:val="000000"/>
          <w:sz w:val="18"/>
          <w:szCs w:val="18"/>
        </w:rPr>
        <w:lastRenderedPageBreak/>
        <w:t>должностных лиц. Истоки финансового контроля необходимо искать именно в этих первоначальных отношениях, связанных с установлением и уплатой налогов, обеспечивающих деятельность государства как по установлению правопорядка в стране, так и успешной защите своей территории от нападений врагов.</w:t>
      </w:r>
    </w:p>
    <w:p w14:paraId="360379C2"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Учреждение специального управленческого органа, связанного с финансовыми отношениями, ученые относят, как мы уже упоминали ко времени возникновения древнейших государств. Таким образом, финансовое ведомство имеет весьма древнюю историю. Источники сообщают о существовании еще при Кaянидaх – первом государственном образовании на древней таджикской земле, двух финансовых диванов – дивана бoж (министерство налогов) и дивана хазина (министерства хранилищ и расходов). Министр по налогам (или, возможно, казны и хранилищ) назывался «бузуpг фaрмoндop», у него был помощник – «эрoн oмoргap»1.</w:t>
      </w:r>
    </w:p>
    <w:p w14:paraId="3E62C897"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Первые достаточно развитые для своего времени финансово-контрольные учреждения на территории современной Центральной Азии возникли в VI – IV вв. до н.э. – с формированием Ахеменидского государства.</w:t>
      </w:r>
    </w:p>
    <w:p w14:paraId="6EB61CC6"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особо отметить, что в древний, в частности авестийский период таджикской государственности такие публично-правовые отношения, как государственные, административные, финансовые, в том числе финансово-контрольная деятельность не были в Авесте предметом специального регулирования. То же касается и источников исламского права. При Ахеменидах, создавших империю, охватывающую огромные территории Востока, в частности Центральную Азию, финансовая деятельность (в том числе финансо-1 См.: Халиков А.Г. Правовая система зороастризма (Древнее право). - Душанбе: Маориф ва фархангвый контроль) была важнейшей функцией государства. Исполнялась она всеми должностными лицами, но были и отдельные ведомства, специализирующиеся на ведении учета, проведении контроля, а также регулировании финансовых отношений, сборе налогов и т.д. Исследователь Мухаммад Рашшод, подробно описывая полномочия каждого чиновника Ахеменидского государства, считает, что общим управлением финансов государства занимался главный министр – Вaзрак Фармодор. Учет и оприходование всех поступлений, сдача их на хранение производились чиновниками казны (ган-джoмoрдабир). Был установлен определенный порядок отпуска ценностей, а также поступлений в бюджет.1 Кроме Вазрака Фармoдора, финансовую функцию государства реализовали следующие министры: Шохoмордабир – министр финансов государства; ганджхoмордабир – глава казны; кoдохомор-дабир – министр, управляющий и контролирующий доходы государства2. Существование нескольких ведомств и министров, реализующих и контролирующих финансовые отношения и процессы в государстве, с одной стороны, говорит о том, что Aхемениды придавали этой сфере огромное значение, а с другой, свидетельствует о том, что в финансовой деятельности государства соблюдался четкий порядок, были установлены соответствующие времени формы учета и отчетности, существовал финансовый контроль, учитывалась компетентность чиновников. Сатрапы, как правители отдельных областей, их дворы и администрация во многом копировали двор и правительство царя царей, который «пользовался значительной властью и при решении внутренних дел сатрапий»3.</w:t>
      </w:r>
    </w:p>
    <w:p w14:paraId="5B7AC28D" w14:textId="77777777" w:rsidR="00482DBB" w:rsidRDefault="00482DBB" w:rsidP="00482DB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Особенности законодательства о финансово-контрольной деятельности в автономном Таджикистане</w:t>
      </w:r>
    </w:p>
    <w:p w14:paraId="0F868759"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Октябрьской революции 1917 г. в России и Сентябрьской революции 1920 г. в Бухаре до национально-территориального размежевания нынешняя территория Таджикистана входила в различные государственные образования. Так, северные районы Таджикистана (нынешняя Согдийская область) и Восточный Памир входили в Туркестанское генерал-губернаторство и составляли непосредственную часть России. С первых месяцев революционных преобразований в составе Туркестанской АССР – в Социалистическую Федерацию России. Западный Памир, центральные и южные районы Таджикистана входили в состав Бухарского эмирата, а после Сентябрьской революции 1920 г. - в состав Бухарской Народной Советской Республики.</w:t>
      </w:r>
    </w:p>
    <w:p w14:paraId="370318EE"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Каждое из этих государств, в зависимости от целей, задач, стоящих перед ними, и конкретных исторических условий, имело особенности в своих законодательствах, в частности в законодательстве о финансово-контрольной деятельности.</w:t>
      </w:r>
    </w:p>
    <w:p w14:paraId="0CE033C3"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Становление и развитие законодательства о финансово-контрольной деятельности в двух вышеупомянутых государственных образованиях заложили основу современной финансово-контрольной деятельности страны.</w:t>
      </w:r>
    </w:p>
    <w:p w14:paraId="102E7664"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Зарождение финансового контроля нового советского образца характеризовалось конституционным закреплением его в Конституции РСФСР 1918 г. Финансово-контрольную деятельность должны были осуществлять Всероссийский съезд Советов и Всероссийский Центральный Исполнительный Комитет. Они утверждали бюджет РСФСР и устанавливали общегосударственные налоги и повинности1. Таким образом, на конституционном уровне были разделены функции по управлению финансово-бюджетными средствами страны в части их распределения и по контролю за их использованием.</w:t>
      </w:r>
    </w:p>
    <w:p w14:paraId="618096CB"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накануне Октябрьской социалистической революции VI съезд партии в числе важнейших мер, направленных на завоевание власти и организацию социалистического производства, указал на необходимость установления действительного рабочего контроля2. В Туркестане же впервые требования об установлении рабочего контроля в конкретной форме были сформулированы 12 сентября 1917 г. в резолюции митинга о переходе власти Ташкентскому Совету и о создании Временного Ревкома1.</w:t>
      </w:r>
    </w:p>
    <w:p w14:paraId="1D25D9FE"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Второй съезд Советов 25 октября 1917 г. вынес постановление о повсеместном создании рабочего контроля, а 14 (27) ноября 1917 г. ВЦИК принял положение о рабочем контроле. Это положение так определяло его задачи: «В интересах планомерного регулирования народного хозяйства во всех… товариществах и предприятиях, имеющих наемных рабочих или дающих работу на дом, вводится рабочий контроль над производством, покупкой, продажей продуктов и сырых материалов, хранения их, а также над финансовой стороной предприятий» 2 (курсив наш – Ф.Р.).</w:t>
      </w:r>
    </w:p>
    <w:p w14:paraId="50289C7F"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25 января 1918 г. в принятой IV съездом Советов Туркестанского края резолюции по рабочему вопросу говорилось, что Фракция РСДРП (б) IV краевого съезда признает необходимым немедленное проведение в жизнь создание в крае рабочего контроля над производством3.</w:t>
      </w:r>
    </w:p>
    <w:p w14:paraId="410888F5"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С февраля 1918 г. в Советском Туркестане, в том числе в северных районах Таджикистана, был проведен ряд мер по установлению рабочего контроля и национализации промышленности. Несмотря на все трудности, уже к марту 1918 г. рабочий контроль был установлен на 80 из 700 предприятий Туркестанского края, что составляло 11,4%4. В начале марта 1918 г. рабочий контроль был введен на нефтепромыслах «Санто» и «Чимион», озокеритовом руднике Сель-Роха, копях Кизил-Кия и Шураба, затем эти предприятия были национализированы5. По мере укрепления советской власти в Северном Таджикистане с учетом местных особенностей и конкретной обстановки был установлен рабочий контроль, в период 1918 и 1919 гг. были национализированы промышленные, транспортные и крупные торговые предприятия1.</w:t>
      </w:r>
    </w:p>
    <w:p w14:paraId="7F7AEA27"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рабочего контроля в районах Северного Таджикистана, входивших в состав Туркестанского края, было сопряжено с преодолением больших трудностей. Последние имели свои особенности, обусловленные, во-первых, экономическо-финансовой и политической отсталостью народов Средней Азии; во-вторых, слабым развитием капиталистических промышленных предприятий края при господстве кустарного производства и малочисленности фабрично-заводских рабочих2; в-третьих, неоформленностью партийных организаций Туркестана.</w:t>
      </w:r>
    </w:p>
    <w:p w14:paraId="2975E17D"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С ликвидацией ломки старого и формированием нового государственного аппарата правительством РСФСР стала претворяться в жизнь идея создания единого органа, осуществляющего универсальный надведомственный контроль, целью которого было служение интересам народа3. В связи с этим 18 января 1918 г. Совнарком издал Декрет «О центральной контрольной коллегии и местных учетно-контрольных коллегиях и комиссиях»4. Этим декретом в центре и на местах создавалась система таких контрольных органов, как: 1) Центральная контрольная коллегия, образованная Всероссийским ВЦИК; 2) Учетно-контрольные коллегии, образованные соответствующими местными Советами; 3) Контрольные комиссии, которые формировались на выборных началах в организациях, учреждениях, на предприятиях5.</w:t>
      </w:r>
    </w:p>
    <w:p w14:paraId="2A58540D" w14:textId="77777777" w:rsidR="00482DBB" w:rsidRDefault="00482DBB" w:rsidP="00482DB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Становление и развитие правовых форм финансово-контрольной деятельности в Республике Таджикистан</w:t>
      </w:r>
    </w:p>
    <w:p w14:paraId="199D2FD2"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этому постановлению, Наркоматам РКИ УзССР и ТаджАССР, по принадлежности, предоставлялось право, в случае установления параллелизма контрольной работы с деятельностью других ведомств, приостановить производство этой работы или принять иные, соответствующие обстоятельствам меры к устранению параллелизма. При производстве контрольно-обследовательской работы, ведомства УзССР и ТаджАССР, кроме случаев особой необходимости, вправе были требовать от подведомственных или подконтрольных органов предоставления сведений только по тем формам, которые были установлены заранее.</w:t>
      </w:r>
    </w:p>
    <w:p w14:paraId="3E404E80"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Контрольно-обследовательская деятельность, проводимая местными органами по заданию ведомств, подлежала включению в общий годовой план ведомств УзССР и согласованию с </w:t>
      </w:r>
      <w:r>
        <w:rPr>
          <w:rFonts w:ascii="Verdana" w:hAnsi="Verdana"/>
          <w:color w:val="000000"/>
          <w:sz w:val="18"/>
          <w:szCs w:val="18"/>
        </w:rPr>
        <w:lastRenderedPageBreak/>
        <w:t>Наркоматами РКИ УзССР и ТаджССР, по принадлежности. Такая же работа, проводимая местными органами ведомств по собственной инициативе или по заданию местных органов власти, включалась в годовой план местных органов ведомств и согласовывалась с органами Наркомата РКИ на местах. Определение круга контрольных видов работы, не подлежащих включению в годовые планы местных органов ведомств УзССР и ТаджАССР, а также всякое изменение и пополнение этих планов производилось по соглашению с местными органами Наркомата РКИ.</w:t>
      </w:r>
    </w:p>
    <w:p w14:paraId="44105BB7"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 приостановления контрольной деятельности местных органов ведомств или принятия иных соответствующих обстоятельствам мер к устра-1 См.: Постановление ЦИК и СНК УзССР от 15 сентября 1928 г., № 141 «О согласовании контрольно-обследовательской работы государственных органов» // Систематическое собрание действующих законов Таджикской Советской Социалистической Республики. 1932. -С. 89-90. нению параллелизма в контрольной работе, также принадлежало местным органам Наркомата РКИ.</w:t>
      </w:r>
    </w:p>
    <w:p w14:paraId="429B65CE"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во избежание возможности параллелизма в работах РКИ Та-джАССР и Управления Госфинконтроля при НКФ (УГФК) ТаджАССР при производстве обследований и ревизий государственных учреждений, УГФК намеченный им план ревизионных работ на 1929 г. направляло в РКИ Та-джАССР для увязки и согласования такового с работой РКИ1.</w:t>
      </w:r>
    </w:p>
    <w:p w14:paraId="5E9D6002"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Решение о создании НКФ ТаджАССР было принято на заседании Ревкома ТаджАССР (17.12.1924 г.) 2. Ревком своим Постановлением «Об упразднении аппарата амлякдаров» (от 19 мая 1925 г., №10)3 упразднил остатки старого эмирского аппарата и его чиновников, которые продолжали оставаться у власти. Этим же постановлением все распоряжения, изданные амлякдарами и существовавшие до того времени, были объявлены не действительными и не подлежащими исполнению. Вся работа по проведению финансовой деятельности, в частности, финансово-контрольной деятельности в Таджикистане была возложена на НКФ ТаджАССР и его местные органы, в исключительную компетенцию которых стали входить все распоряжения, касающиеся налоговых финансовых вопросов.4</w:t>
      </w:r>
    </w:p>
    <w:p w14:paraId="56791434"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РКИ, надведомственными (вневедомственными) полномочиями в области финансового контроля обладал и другой орган государственного управления – Народный комиссариат финансов (Минфин Таджикистана и сейчас наделен полномочиями по осуществлению финансового контроля). Это орган был не многоотраслевым, как РКИ, а специализированным – финансовым. Последнее было обусловлено необходимостью обеспечить квалифицированный узкоспециализированный контроль по финансовому вопросу в отношении организационно не подчиненных ему предприятий, учрежде ний и организаций (вневедомственный контроль). НКФ ТаджАССР был создан в марте 1925 г. и с этого же месяца стал функционировать при наличии следующего штата: всего – 101 единица; замещен 51 чел. (из числа замещенных 14 чел. были из коренного населения); по центральному аппарату – 41 единица (замещено 29, из них 4 чел. из коренного населения); по периферии – 60 единиц (замещено 22, из них 10 чел. из коренного населения)1.</w:t>
      </w:r>
    </w:p>
    <w:p w14:paraId="7E08E2CF" w14:textId="77777777" w:rsidR="00482DBB" w:rsidRDefault="00482DBB" w:rsidP="00482DB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Проблемы творческого использования зарубежного опыта и </w:t>
      </w:r>
      <w:r>
        <w:rPr>
          <w:rFonts w:ascii="Verdana" w:hAnsi="Verdana"/>
          <w:color w:val="AC370B"/>
          <w:sz w:val="23"/>
          <w:szCs w:val="23"/>
        </w:rPr>
        <w:lastRenderedPageBreak/>
        <w:t>совершенствования законодательства о финансово-контрольной деятельности в Республике Таджикистан</w:t>
      </w:r>
    </w:p>
    <w:p w14:paraId="35F209D3"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Правовая культура – это показатель активности общества, свидетельствующий о том, как часто принятые нормативно-правовые акты применяются на практике, или, наоборот, игнорируются. С этой точки зрения, правовую культуру можно рассматривать как одно из основных условий построения правового государства. Большинство специалистов, прежде всего юристов, считает, что правовая культура держится на трех основах: а) знании определенной части юридических норм; б) умении ими правомерно пользоваться, руководствоваться в повседневной жизни и в) стремлении, желании действовать везде и всегда только в полном соответствии с законопредписаниями2. Любое неверное решение, действие должностных органов, компетентных органов и организаций чревато такими последствиями, как утрата авторитета не только соответствующего юридического лица, но и государства в целом.</w:t>
      </w:r>
    </w:p>
    <w:p w14:paraId="216FA96A"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цели финансово-контрольной деятельности останутся недостижимыми без хороших современных юридических знаний. Конечно, понятен тот факт, что для того, чтобы контролировать, необходимо знать в каком объеме и что именно следует проверять, какие действия при этом будут правомерными, а какие нарушающими закон, что можно предпринять по отношению к правонарушителю. Все это прописано в нормативно-правовых актах, а их знание для должностного лица, наделенного полномочиями, обязательны. При этом особое внимание следует обратить на содержание нормативно-правовых актов с экономическим содержанием. Таким образом, сотрудник финансовых и финансово-контрольных органов обязан владеть и правовыми знаниями, и экономическими.</w:t>
      </w:r>
    </w:p>
    <w:p w14:paraId="53C2FF1B"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Действующая в настоящий момент в Таджикистане система финансово-контрольных органов позволяет утверждать, что уровень правовой культуры их сотрудников различен по объему и сложности. Так, чем выше уровень органа, наделенного контрольно-финансовыми полномочиями, тем больше правопредписаний необходимо знать его сотрудникам, - это с одной стороны. С другой стороны, даже незначительный отход от предписаний законодательных актов во время исполнения полномочий может повлечь осложнения гораздо больше, чем такое же правонарушение, допущенное сотрудником органа ниже рангом. Из изложенного следует: требование к правовым знаниям, уровню правовой культуры прямо пропорционально важности исполнения обязанностей конкретным сотрудником соответствующего финансово-контрольного органа.</w:t>
      </w:r>
    </w:p>
    <w:p w14:paraId="7AC1801A"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Но здесь возникает вопрос о том, что сотрудники финансово-контрольных органов, вынуждены руководствоваться предписаниями законодательных актов столь многозначными в части применения, что их можно использовать как в интересов государства, так в личных. Об этом говорит и практика (и не только уголовная), – любая неточность в правовой норме чревата негативными последствиями; отсутствие надлежащего контроля за контролирующими порождает существенные проблемы в целом для всей системы; несвоевременное, тем более противозаконное применение любого вида принуждения наносит невосполнимый ущерб интересам государства - личности - обществу.</w:t>
      </w:r>
    </w:p>
    <w:p w14:paraId="6C5C68B8"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Основными направлениями в исправлении этой ситуации можно признать: запрет издания правопредписаний, которые не только можно различно толковать, но и по разному применять; исполнители финансово-контрольных функций должны обладать таким уровнем знаний, который бы уберегал от поспешных и неверных решений; переподготовка кадров должна быть систематической; любое правонарушение, допущенное в финансово-контрольной сфере, требует немедленной реакции со стороны соответствующих органов; - лица, служащие примером правомерного поведения, должны поощряться. В то же время их следует защищать от поступающих в определенные структуры так называемых «жалоб», имеющих корыстных подтекст1.</w:t>
      </w:r>
    </w:p>
    <w:p w14:paraId="302A3DAD"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Главный вывод, напрашивающийся из всего сказанного, правовая культура для государства, человека, и общества есть единственное, самое эффективное средство, способное объединять, сплачивать, подвигать на совершенствование любых видов общественных отношений, и, прежде всего, урегулированных законами. на основе изучения советского опыта контрольной деятельности, с учетом базовых положений Конституции и улучшения системы сдер-жек и противовесов, в Таджикистане необходимо организовать общественный (народный) финансовый контроль.</w:t>
      </w:r>
    </w:p>
    <w:p w14:paraId="5F8CDFCD"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В итоге отметим, что изучать зарубежный опыт, конечно, крайне важно, но внедрять его в практику финансово-контрольной деятельности в Таджикистане нужно избирательно, с учетом национальных традиций, действующей базы правового и организационного обеспечения государственного финансового контроля и только после проведения соответствующей апробации.</w:t>
      </w:r>
    </w:p>
    <w:p w14:paraId="3A72A007" w14:textId="77777777" w:rsidR="00482DBB" w:rsidRDefault="00482DBB" w:rsidP="00482DBB">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также отметить, что в современном Таджикистане требуется новый тип организации финансового контроля, ориентированный на качество и инновации, т. е. на эффективность. Полагаем, что сегодня также возрастет потребность в людском потенциале (человеческий фактор), новых технологиях контроля. Как отмечается в литературах, в советский период нашей истории людские ресурсы использовались ограниченно, творчество индивидуумов подавлялось, а новые технологии либо внедрялись с большим торможением, либо только декларировались</w:t>
      </w:r>
    </w:p>
    <w:p w14:paraId="6152F917" w14:textId="77777777" w:rsidR="00482DBB" w:rsidRPr="00482DBB" w:rsidRDefault="00482DBB" w:rsidP="00482DBB"/>
    <w:sectPr w:rsidR="00482DBB" w:rsidRPr="00482DB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38A26" w14:textId="77777777" w:rsidR="007B672D" w:rsidRDefault="007B672D">
      <w:pPr>
        <w:spacing w:after="0" w:line="240" w:lineRule="auto"/>
      </w:pPr>
      <w:r>
        <w:separator/>
      </w:r>
    </w:p>
  </w:endnote>
  <w:endnote w:type="continuationSeparator" w:id="0">
    <w:p w14:paraId="451B17D4" w14:textId="77777777" w:rsidR="007B672D" w:rsidRDefault="007B6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0F2B9" w14:textId="77777777" w:rsidR="007B672D" w:rsidRDefault="007B672D">
      <w:pPr>
        <w:spacing w:after="0" w:line="240" w:lineRule="auto"/>
      </w:pPr>
      <w:r>
        <w:separator/>
      </w:r>
    </w:p>
  </w:footnote>
  <w:footnote w:type="continuationSeparator" w:id="0">
    <w:p w14:paraId="5D2D07E5" w14:textId="77777777" w:rsidR="007B672D" w:rsidRDefault="007B6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5D138A"/>
    <w:multiLevelType w:val="multilevel"/>
    <w:tmpl w:val="82567F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6EB26A3"/>
    <w:multiLevelType w:val="multilevel"/>
    <w:tmpl w:val="FB26AB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1AE7ABE"/>
    <w:multiLevelType w:val="multilevel"/>
    <w:tmpl w:val="45CE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3FE3901"/>
    <w:multiLevelType w:val="multilevel"/>
    <w:tmpl w:val="1602C4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A05768"/>
    <w:multiLevelType w:val="multilevel"/>
    <w:tmpl w:val="E7CAE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63D476F"/>
    <w:multiLevelType w:val="multilevel"/>
    <w:tmpl w:val="5EDCA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69173BA"/>
    <w:multiLevelType w:val="multilevel"/>
    <w:tmpl w:val="0EBC8B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E14678"/>
    <w:multiLevelType w:val="multilevel"/>
    <w:tmpl w:val="7B66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295B10"/>
    <w:multiLevelType w:val="multilevel"/>
    <w:tmpl w:val="6122B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955E80"/>
    <w:multiLevelType w:val="multilevel"/>
    <w:tmpl w:val="389A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4C369C"/>
    <w:multiLevelType w:val="multilevel"/>
    <w:tmpl w:val="956CD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ED2584B"/>
    <w:multiLevelType w:val="multilevel"/>
    <w:tmpl w:val="2012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0" w15:restartNumberingAfterBreak="0">
    <w:nsid w:val="350664B3"/>
    <w:multiLevelType w:val="multilevel"/>
    <w:tmpl w:val="F87A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DE6038"/>
    <w:multiLevelType w:val="multilevel"/>
    <w:tmpl w:val="F976A9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6331A07"/>
    <w:multiLevelType w:val="multilevel"/>
    <w:tmpl w:val="46F4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74D7D9D"/>
    <w:multiLevelType w:val="multilevel"/>
    <w:tmpl w:val="9966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58F60E35"/>
    <w:multiLevelType w:val="multilevel"/>
    <w:tmpl w:val="66A8B6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5E925855"/>
    <w:multiLevelType w:val="multilevel"/>
    <w:tmpl w:val="FC88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4F95F7C"/>
    <w:multiLevelType w:val="multilevel"/>
    <w:tmpl w:val="CE6469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383222"/>
    <w:multiLevelType w:val="multilevel"/>
    <w:tmpl w:val="E62A5D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C84554"/>
    <w:multiLevelType w:val="multilevel"/>
    <w:tmpl w:val="B4C443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2E1965"/>
    <w:multiLevelType w:val="multilevel"/>
    <w:tmpl w:val="F22C2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CC0A13"/>
    <w:multiLevelType w:val="multilevel"/>
    <w:tmpl w:val="3EA00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41"/>
  </w:num>
  <w:num w:numId="8">
    <w:abstractNumId w:val="44"/>
  </w:num>
  <w:num w:numId="9">
    <w:abstractNumId w:val="30"/>
  </w:num>
  <w:num w:numId="10">
    <w:abstractNumId w:val="53"/>
  </w:num>
  <w:num w:numId="11">
    <w:abstractNumId w:val="48"/>
  </w:num>
  <w:num w:numId="12">
    <w:abstractNumId w:val="37"/>
  </w:num>
  <w:num w:numId="13">
    <w:abstractNumId w:val="36"/>
  </w:num>
  <w:num w:numId="14">
    <w:abstractNumId w:val="38"/>
  </w:num>
  <w:num w:numId="15">
    <w:abstractNumId w:val="52"/>
  </w:num>
  <w:num w:numId="16">
    <w:abstractNumId w:val="34"/>
  </w:num>
  <w:num w:numId="17">
    <w:abstractNumId w:val="46"/>
  </w:num>
  <w:num w:numId="18">
    <w:abstractNumId w:val="49"/>
  </w:num>
  <w:num w:numId="19">
    <w:abstractNumId w:val="28"/>
  </w:num>
  <w:num w:numId="20">
    <w:abstractNumId w:val="35"/>
  </w:num>
  <w:num w:numId="21">
    <w:abstractNumId w:val="51"/>
  </w:num>
  <w:num w:numId="22">
    <w:abstractNumId w:val="31"/>
  </w:num>
  <w:num w:numId="23">
    <w:abstractNumId w:val="32"/>
  </w:num>
  <w:num w:numId="24">
    <w:abstractNumId w:val="50"/>
  </w:num>
  <w:num w:numId="25">
    <w:abstractNumId w:val="33"/>
  </w:num>
  <w:num w:numId="26">
    <w:abstractNumId w:val="26"/>
  </w:num>
  <w:num w:numId="27">
    <w:abstractNumId w:val="43"/>
  </w:num>
  <w:num w:numId="28">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72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32291</TotalTime>
  <Pages>8</Pages>
  <Words>3371</Words>
  <Characters>19220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6214</cp:revision>
  <cp:lastPrinted>2009-02-06T05:36:00Z</cp:lastPrinted>
  <dcterms:created xsi:type="dcterms:W3CDTF">2016-09-19T15:12:00Z</dcterms:created>
  <dcterms:modified xsi:type="dcterms:W3CDTF">2017-02-21T20:50:00Z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