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770E" w14:textId="42363B7D" w:rsidR="00673B51" w:rsidRDefault="00640A62" w:rsidP="00640A6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Шмирєва Олександра Миколаївна. Твердотільні електронні перетворювачі для фототеплоенергетичних та сенсорних систем : Дис... д-ра наук: 05.27.01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A5E622F" w14:textId="77777777" w:rsidR="00640A62" w:rsidRPr="00640A62" w:rsidRDefault="00640A62" w:rsidP="00640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0A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Шмирєва О.М. Твердотільні електронні перетворювачі для фототеплоенергетичних та сенсорних систем. - Рукопис.</w:t>
      </w:r>
    </w:p>
    <w:p w14:paraId="31E95D46" w14:textId="77777777" w:rsidR="00640A62" w:rsidRPr="00640A62" w:rsidRDefault="00640A62" w:rsidP="00640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0A6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05.27.01 - Твердотільна електроніка. - Національний технічний університет України "КПІ", Київ, 2008.</w:t>
      </w:r>
    </w:p>
    <w:p w14:paraId="60AC02BF" w14:textId="77777777" w:rsidR="00640A62" w:rsidRPr="00640A62" w:rsidRDefault="00640A62" w:rsidP="00640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0A62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досліджені нові фізико-технологічні процеси створення високоефективних фотоелектричних перетворювачів наземної і космічної сфери та поліпараметричних сенсорів різноманітного призначення з застосуванням тонких плівок нанокристалічних напівпровідникових матеріалів і оксидів рідкісноземельних елементів; багатошарових морфологічних структур з керованим співвідношенням аморфної і кристалічної фаз; структур ФЕП з розподіленими потенційними бар'єрами в тривимірному просторі; капсулювання фотоелектричних модулів прозорими плівковими концентруючими покриттями. Визначені залежності електрофізичних, оптичних, фотоелектричних, люмінесцентних, термоелектричних властивостей пористого, нанопористого кремнію і гетероструктур на їхній основі від розмірів нанокристалів і пористості матеріалу.</w:t>
      </w:r>
    </w:p>
    <w:p w14:paraId="41F23BB1" w14:textId="77777777" w:rsidR="00640A62" w:rsidRPr="00640A62" w:rsidRDefault="00640A62" w:rsidP="00640A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40A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Встановлено основні закономірності формування аморфних і нанокристалічних плівок кремнію, що визначають їхні електрофізичні, оптичні, термо – і фотоелектричні характеристики, що необхідно для створення приладів з керованими параметрами, зокрема, фотоелектричних перетворювачів. Показано, що в залежності від процесу зародження нанокристалів, їхніх розмірів, співвідношення кристалічної й аморфної фаз відбуваються процеси самоорганізації, зміни міжфазних границь, що і приводять до різних механізмів фоточутливості як у видимому, так і в ультрафіолетових діапазонах спектра. Уперше запропоновані нові кремнієві композити, леговані ітрієм, ітрієм і оловом, європієм і гетероструктури на їхній основі, тонкі плівки яких отримані методами модифікованого магнетронного розпилення, ВЧ – магнетронного розпилення, електронно-променевого і термоіонного випару. Створено нові типи тонкоплівкових двох композиційних систем на основі базових оксидів рідкісноземельних металів церію з функціональними властивостями, що керуються в широких межах шляхом зміни складу і структурної організації. Розроблені та практично реалізовані принципи побудови інтегральних поліпараметричних біосенсорів для виміру різних сигналів, що виникають при перетворенні </w:t>
      </w:r>
      <w:r w:rsidRPr="00640A6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продуктів біохімічної реакції в </w:t>
      </w:r>
      <w:r w:rsidRPr="00640A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одному обсязі одночасно</w:t>
      </w:r>
      <w:r w:rsidRPr="00640A62">
        <w:rPr>
          <w:rFonts w:ascii="Times New Roman" w:eastAsia="Times New Roman" w:hAnsi="Times New Roman" w:cs="Times New Roman"/>
          <w:color w:val="000000"/>
          <w:sz w:val="27"/>
          <w:szCs w:val="27"/>
        </w:rPr>
        <w:t>, що дозволяє з високим ступенем вірогідності визначити концентрацію обумовленої речовини (глюкози, сечовини, сахарози, іонів важких металів і ряду токсичних речовин) з урахуванням зміни багатьох побічних факторів.</w:t>
      </w:r>
    </w:p>
    <w:p w14:paraId="19CF487D" w14:textId="77777777" w:rsidR="00640A62" w:rsidRPr="00640A62" w:rsidRDefault="00640A62" w:rsidP="00640A62"/>
    <w:sectPr w:rsidR="00640A62" w:rsidRPr="00640A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7D53" w14:textId="77777777" w:rsidR="00B33334" w:rsidRDefault="00B33334">
      <w:pPr>
        <w:spacing w:after="0" w:line="240" w:lineRule="auto"/>
      </w:pPr>
      <w:r>
        <w:separator/>
      </w:r>
    </w:p>
  </w:endnote>
  <w:endnote w:type="continuationSeparator" w:id="0">
    <w:p w14:paraId="6814A6E6" w14:textId="77777777" w:rsidR="00B33334" w:rsidRDefault="00B3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DF43" w14:textId="77777777" w:rsidR="00B33334" w:rsidRDefault="00B33334">
      <w:pPr>
        <w:spacing w:after="0" w:line="240" w:lineRule="auto"/>
      </w:pPr>
      <w:r>
        <w:separator/>
      </w:r>
    </w:p>
  </w:footnote>
  <w:footnote w:type="continuationSeparator" w:id="0">
    <w:p w14:paraId="7254ED05" w14:textId="77777777" w:rsidR="00B33334" w:rsidRDefault="00B3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33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334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92628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6866</cp:revision>
  <dcterms:created xsi:type="dcterms:W3CDTF">2024-06-20T08:51:00Z</dcterms:created>
  <dcterms:modified xsi:type="dcterms:W3CDTF">2024-12-12T15:13:00Z</dcterms:modified>
  <cp:category/>
</cp:coreProperties>
</file>