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CC000" w14:textId="3143DEC9" w:rsidR="00FC6578" w:rsidRDefault="0062133A" w:rsidP="0062133A">
      <w:pPr>
        <w:rPr>
          <w:rFonts w:ascii="Verdana" w:hAnsi="Verdana"/>
          <w:b/>
          <w:bCs/>
          <w:color w:val="000000"/>
          <w:shd w:val="clear" w:color="auto" w:fill="FFFFFF"/>
        </w:rPr>
      </w:pPr>
      <w:r>
        <w:rPr>
          <w:rFonts w:ascii="Verdana" w:hAnsi="Verdana"/>
          <w:b/>
          <w:bCs/>
          <w:color w:val="000000"/>
          <w:shd w:val="clear" w:color="auto" w:fill="FFFFFF"/>
        </w:rPr>
        <w:t>Котирло Оксана Олександрівна. Інформаційно-консультаційне забезпечення інвестиційної діяльності фермерських господарств : Дис... канд. наук: 08.00.04 - 2007.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2133A" w:rsidRPr="0062133A" w14:paraId="356F963A" w14:textId="77777777" w:rsidTr="0062133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2133A" w:rsidRPr="0062133A" w14:paraId="38FB598D" w14:textId="77777777">
              <w:trPr>
                <w:tblCellSpacing w:w="0" w:type="dxa"/>
              </w:trPr>
              <w:tc>
                <w:tcPr>
                  <w:tcW w:w="0" w:type="auto"/>
                  <w:vAlign w:val="center"/>
                  <w:hideMark/>
                </w:tcPr>
                <w:p w14:paraId="3F443E5E" w14:textId="77777777" w:rsidR="0062133A" w:rsidRPr="0062133A" w:rsidRDefault="0062133A" w:rsidP="006213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133A">
                    <w:rPr>
                      <w:rFonts w:ascii="Times New Roman" w:eastAsia="Times New Roman" w:hAnsi="Times New Roman" w:cs="Times New Roman"/>
                      <w:b/>
                      <w:bCs/>
                      <w:sz w:val="24"/>
                      <w:szCs w:val="24"/>
                    </w:rPr>
                    <w:lastRenderedPageBreak/>
                    <w:t>Котирло О.О. Інформаційно-консультаційне забезпечення інвестиційної діяльності фермерських господарств. – Рукопис.</w:t>
                  </w:r>
                </w:p>
                <w:p w14:paraId="381981D4" w14:textId="77777777" w:rsidR="0062133A" w:rsidRPr="0062133A" w:rsidRDefault="0062133A" w:rsidP="006213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133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Національний аграрний університет, Київ, 2007.</w:t>
                  </w:r>
                </w:p>
                <w:p w14:paraId="45966826" w14:textId="77777777" w:rsidR="0062133A" w:rsidRPr="0062133A" w:rsidRDefault="0062133A" w:rsidP="006213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133A">
                    <w:rPr>
                      <w:rFonts w:ascii="Times New Roman" w:eastAsia="Times New Roman" w:hAnsi="Times New Roman" w:cs="Times New Roman"/>
                      <w:sz w:val="24"/>
                      <w:szCs w:val="24"/>
                    </w:rPr>
                    <w:t>В роботі досліджено теоретичні, методичні та практичні питання щодо вдосконалення консультування з інвестиційної діяльності фермерських господарств. Викладено основні результати узагальнення теоретико-методологічних засад інформаційно-консультаційного забезпечення інвестування фермерських господарств. Поглиблено розуміння сутності інвестиційної діяльності та процесу консультування фермерів з інвестиційної діяльності.</w:t>
                  </w:r>
                </w:p>
                <w:p w14:paraId="3626543E" w14:textId="77777777" w:rsidR="0062133A" w:rsidRPr="0062133A" w:rsidRDefault="0062133A" w:rsidP="006213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133A">
                    <w:rPr>
                      <w:rFonts w:ascii="Times New Roman" w:eastAsia="Times New Roman" w:hAnsi="Times New Roman" w:cs="Times New Roman"/>
                      <w:sz w:val="24"/>
                      <w:szCs w:val="24"/>
                    </w:rPr>
                    <w:t>За результатами дослідження діяльності фермерів систематизовані напрями консультаційного забезпечення з інвестиційної діяльності, розподілені найбільш дієві методи економічного аналізу та консультування за етапами процесу інвестиційно-консультаційного забезпечення фермерів.</w:t>
                  </w:r>
                </w:p>
                <w:p w14:paraId="777AB193" w14:textId="77777777" w:rsidR="0062133A" w:rsidRPr="0062133A" w:rsidRDefault="0062133A" w:rsidP="006213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133A">
                    <w:rPr>
                      <w:rFonts w:ascii="Times New Roman" w:eastAsia="Times New Roman" w:hAnsi="Times New Roman" w:cs="Times New Roman"/>
                      <w:sz w:val="24"/>
                      <w:szCs w:val="24"/>
                    </w:rPr>
                    <w:t>Обґрунтовані та пропонуються: логіко-структурна схема організації інвестиційно-консультаційного забезпечення фермерських господарств; організаційно-економічний механізм забезпечення інвестиційної діяльності фермерських господарств, що включає технології консультаційного забезпечення з використанням складових інфраструктури системи інвестиційно-консультаційного забезпечення фермерських господарств та форми угод на консультування; створення консультаційного відділу при Асоціації фермерів та приватних землевласників України як інфраструктурної складової системи консультування з інвестиційної діяльності в з метою надання дорадчих послуг за напрямами консультування фермерів, що сприяє розвитку інвестиційної діяльності фермерських господарств.</w:t>
                  </w:r>
                </w:p>
              </w:tc>
            </w:tr>
          </w:tbl>
          <w:p w14:paraId="1DA74786" w14:textId="77777777" w:rsidR="0062133A" w:rsidRPr="0062133A" w:rsidRDefault="0062133A" w:rsidP="0062133A">
            <w:pPr>
              <w:spacing w:after="0" w:line="240" w:lineRule="auto"/>
              <w:rPr>
                <w:rFonts w:ascii="Times New Roman" w:eastAsia="Times New Roman" w:hAnsi="Times New Roman" w:cs="Times New Roman"/>
                <w:sz w:val="24"/>
                <w:szCs w:val="24"/>
              </w:rPr>
            </w:pPr>
          </w:p>
        </w:tc>
      </w:tr>
      <w:tr w:rsidR="0062133A" w:rsidRPr="0062133A" w14:paraId="75AFB6DC" w14:textId="77777777" w:rsidTr="0062133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2133A" w:rsidRPr="0062133A" w14:paraId="036F4830" w14:textId="77777777">
              <w:trPr>
                <w:tblCellSpacing w:w="0" w:type="dxa"/>
              </w:trPr>
              <w:tc>
                <w:tcPr>
                  <w:tcW w:w="0" w:type="auto"/>
                  <w:vAlign w:val="center"/>
                  <w:hideMark/>
                </w:tcPr>
                <w:p w14:paraId="14E311E7" w14:textId="77777777" w:rsidR="0062133A" w:rsidRPr="0062133A" w:rsidRDefault="0062133A" w:rsidP="006213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133A">
                    <w:rPr>
                      <w:rFonts w:ascii="Times New Roman" w:eastAsia="Times New Roman" w:hAnsi="Times New Roman" w:cs="Times New Roman"/>
                      <w:sz w:val="24"/>
                      <w:szCs w:val="24"/>
                    </w:rPr>
                    <w:t>Результати дослідження дозволили зробити висновки теоретичного, методичного та практичного характеру, що зводяться до наступного:</w:t>
                  </w:r>
                </w:p>
                <w:p w14:paraId="663294CC" w14:textId="77777777" w:rsidR="0062133A" w:rsidRPr="0062133A" w:rsidRDefault="0062133A" w:rsidP="0062133A">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62133A">
                    <w:rPr>
                      <w:rFonts w:ascii="Times New Roman" w:eastAsia="Times New Roman" w:hAnsi="Times New Roman" w:cs="Times New Roman"/>
                      <w:sz w:val="24"/>
                      <w:szCs w:val="24"/>
                    </w:rPr>
                    <w:t>Конкурентоспроможність фермерських господарств забезпечується завдяки здійсненню ефективної інвестиційної діяльності. Враховуючи особливості фермерського господарювання, інвестиціями фермерських господарств є економічні ресурси, які спрямовані на модернізацію або розширення фермерського господарства з метою збільшення в майбутньому прибутку. Діяльність, яка забезпечує збільшення кількості та покращення якості виробництва, та, відповідно, отримання прибутку, створення умов розширення виробництва та обігу суспільного продукту за рахунок власних коштів або ж залучення їх зі сторони є інвестиційною діяльністю фермерських господарств. На допомогу в здійсненні успішної інвестиційної діяльності повинні прийти консультаційні формування (дорадчі служби, консультаційні підрозділи установ аграрної освіти і науки, агропідприємницькі структури, управління агропромислового розвитку тощо). Вони мають надавати консультаційні послуги як нематеріальні (інтелектуальні) інвестицій у вигляді сільськогосподарських та ринкових знань.</w:t>
                  </w:r>
                </w:p>
                <w:p w14:paraId="3D8333B2" w14:textId="77777777" w:rsidR="0062133A" w:rsidRPr="0062133A" w:rsidRDefault="0062133A" w:rsidP="0062133A">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62133A">
                    <w:rPr>
                      <w:rFonts w:ascii="Times New Roman" w:eastAsia="Times New Roman" w:hAnsi="Times New Roman" w:cs="Times New Roman"/>
                      <w:sz w:val="24"/>
                      <w:szCs w:val="24"/>
                    </w:rPr>
                    <w:t xml:space="preserve">Процес консультування фермерських господарств з питань інвестиційної діяльності полягає в спільній діяльності фермера та консультанта, яка дозволяє здійснювати цей процес більш якісно з метою забезпечення позитивних змін у розвитку фермерського господарства. Цей процес починається з встановлення взаємовідносин фермера з консультантом та закінчується плануванням продовження їх співпраці. Між початком і </w:t>
                  </w:r>
                  <w:r w:rsidRPr="0062133A">
                    <w:rPr>
                      <w:rFonts w:ascii="Times New Roman" w:eastAsia="Times New Roman" w:hAnsi="Times New Roman" w:cs="Times New Roman"/>
                      <w:sz w:val="24"/>
                      <w:szCs w:val="24"/>
                    </w:rPr>
                    <w:lastRenderedPageBreak/>
                    <w:t>завершенням спільної діяльності виділяються декілька основних фаз, що допомагає консультанту та фермеру систематично переходити від операції до операції, які слідують одна за одною. Це робить процес консультування більш результативним. За етапами цього процесу в роботі розподілено найбільш дієві методи економічного аналізу та консультування, що дозволить досягти більшої його результативності.</w:t>
                  </w:r>
                </w:p>
                <w:p w14:paraId="6D63087B" w14:textId="77777777" w:rsidR="0062133A" w:rsidRPr="0062133A" w:rsidRDefault="0062133A" w:rsidP="0062133A">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62133A">
                    <w:rPr>
                      <w:rFonts w:ascii="Times New Roman" w:eastAsia="Times New Roman" w:hAnsi="Times New Roman" w:cs="Times New Roman"/>
                      <w:sz w:val="24"/>
                      <w:szCs w:val="24"/>
                    </w:rPr>
                    <w:t>За результатами анкетного опитування фермерських господарств Київської області щодо інвестиційних проблем фермерів встановлено доцільність виділення обґрунтованих напрямів консультування фермерів з питань інвестиційної діяльності. Забезпечення цих напрямів шляхом надання інформаційно-консультаційних послуг полягає як в індивідуальному підході консультанта до кожного фермера, так і має проводитись навчання для самостійного вирішення фермерами своїх проблем.</w:t>
                  </w:r>
                </w:p>
                <w:p w14:paraId="0B494834" w14:textId="77777777" w:rsidR="0062133A" w:rsidRPr="0062133A" w:rsidRDefault="0062133A" w:rsidP="0062133A">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62133A">
                    <w:rPr>
                      <w:rFonts w:ascii="Times New Roman" w:eastAsia="Times New Roman" w:hAnsi="Times New Roman" w:cs="Times New Roman"/>
                      <w:sz w:val="24"/>
                      <w:szCs w:val="24"/>
                    </w:rPr>
                    <w:t>З метою надання консультаційних послуг за напрямами консультування з питань інвестиційної діяльності фермерів, в тому числі: інформування про існуючі кредитні лінії, фонди та програми; допомога в створенні фермерських фінансових кооперативів (кредитних спілок); ініціювання створення та розвитку демонстраційних фермерських господарств потрібно створити консультаційний відділ при Асоціації фермерів та приватних землевласників України як інфраструктурної складової системи інвестиційно-консультаційного забезпечення розвитку фермерських господарств. Тому чином, в роботі обґрунтовано інфраструктуру цієї системи, що сприяє інноваційному розвитку та підвищенню конкурентоспроможності фермерських господарств. Складові системи повинні прямо, постійно і ініціативно взаємодіяти між собою в процесі консультування з інвестиційної діяльності.</w:t>
                  </w:r>
                </w:p>
                <w:p w14:paraId="1563AD90" w14:textId="77777777" w:rsidR="0062133A" w:rsidRPr="0062133A" w:rsidRDefault="0062133A" w:rsidP="0062133A">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62133A">
                    <w:rPr>
                      <w:rFonts w:ascii="Times New Roman" w:eastAsia="Times New Roman" w:hAnsi="Times New Roman" w:cs="Times New Roman"/>
                      <w:sz w:val="24"/>
                      <w:szCs w:val="24"/>
                    </w:rPr>
                    <w:t>Для вдосконалення організації інвестиційно-консультаційного забезпечення фермерських господарств запропонований організаційно-економічний механізм консультування та розроблені науково-обґрунтовані технології реалізації інформаційно-консультаційних проектів за напрямами консультування (розробка стратегій розвитку фермерських господарств; створення фермерських обслуговуючих та фінансових кооперативів (кредитних спілок); впровадження інвестиційних проектів), які враховують особливості предмету інвестування фермерських господарств і включають ефективні методи економічного аналізу та консультування.</w:t>
                  </w:r>
                </w:p>
                <w:p w14:paraId="2C062968" w14:textId="77777777" w:rsidR="0062133A" w:rsidRPr="0062133A" w:rsidRDefault="0062133A" w:rsidP="0062133A">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62133A">
                    <w:rPr>
                      <w:rFonts w:ascii="Times New Roman" w:eastAsia="Times New Roman" w:hAnsi="Times New Roman" w:cs="Times New Roman"/>
                      <w:sz w:val="24"/>
                      <w:szCs w:val="24"/>
                    </w:rPr>
                    <w:t xml:space="preserve">В процесі консультування з інвестиційної діяльності взаємовідносини фермера та дорадника передбачають заключення угоди, використовуючи такі її види: усний договір, лист-договір і письмовий контракт. Під час навчання з питань інвестиційної діяльності у вищих навчальних закладах, проведення семінарів з метою створення кооперативів, допомоги в пошуку інвесторів, застосовуючи масові та групові методи консультування, доцільно використовувати усний договір. Надаючи допомогу в отриманні заявок на кредити та гранти; інформуючи фермерів про існуючі кредитні лінії, фонди та програми, та використовуючи при цьому масові та індивідуальні методи, складається лист-договір. При наданні таких консультаційних послуг як розробка інвестиційних проектів, налагодження системи самофінансування фермерських господарств, допомога при формуванні стратегії розвитку фермерських господарств, застосовуючи індивідуальні методи консультування, складається письмовий контракт. Розподіл цих цивільно-правових угод на консультування з питань розвитку інвестиційної діяльності фермерських господарств за їх формами дозволяє забезпечити результативність взаємовідносин фермера та консультанта за напрямами інвестиційного забезпечення. Отже, в процесі взаємодії складових інфраструктури ринку інформаційно-консультаційного забезпечення інвестиційної діяльності фермерських господарств буде досягатися максимальний ефект </w:t>
                  </w:r>
                  <w:r w:rsidRPr="0062133A">
                    <w:rPr>
                      <w:rFonts w:ascii="Times New Roman" w:eastAsia="Times New Roman" w:hAnsi="Times New Roman" w:cs="Times New Roman"/>
                      <w:sz w:val="24"/>
                      <w:szCs w:val="24"/>
                    </w:rPr>
                    <w:lastRenderedPageBreak/>
                    <w:t>від надання консультаційних послуг при чітко відрегульованій системі консультування, яка функціонуватиме на договірних засадах.</w:t>
                  </w:r>
                </w:p>
              </w:tc>
            </w:tr>
          </w:tbl>
          <w:p w14:paraId="5F30FEE6" w14:textId="77777777" w:rsidR="0062133A" w:rsidRPr="0062133A" w:rsidRDefault="0062133A" w:rsidP="0062133A">
            <w:pPr>
              <w:spacing w:after="0" w:line="240" w:lineRule="auto"/>
              <w:rPr>
                <w:rFonts w:ascii="Times New Roman" w:eastAsia="Times New Roman" w:hAnsi="Times New Roman" w:cs="Times New Roman"/>
                <w:sz w:val="24"/>
                <w:szCs w:val="24"/>
              </w:rPr>
            </w:pPr>
          </w:p>
        </w:tc>
      </w:tr>
    </w:tbl>
    <w:p w14:paraId="13C68B9B" w14:textId="77777777" w:rsidR="0062133A" w:rsidRPr="0062133A" w:rsidRDefault="0062133A" w:rsidP="0062133A"/>
    <w:sectPr w:rsidR="0062133A" w:rsidRPr="0062133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5E295" w14:textId="77777777" w:rsidR="00782AA1" w:rsidRDefault="00782AA1">
      <w:pPr>
        <w:spacing w:after="0" w:line="240" w:lineRule="auto"/>
      </w:pPr>
      <w:r>
        <w:separator/>
      </w:r>
    </w:p>
  </w:endnote>
  <w:endnote w:type="continuationSeparator" w:id="0">
    <w:p w14:paraId="074A21FC" w14:textId="77777777" w:rsidR="00782AA1" w:rsidRDefault="00782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01F94" w14:textId="77777777" w:rsidR="00782AA1" w:rsidRDefault="00782AA1">
      <w:pPr>
        <w:spacing w:after="0" w:line="240" w:lineRule="auto"/>
      </w:pPr>
      <w:r>
        <w:separator/>
      </w:r>
    </w:p>
  </w:footnote>
  <w:footnote w:type="continuationSeparator" w:id="0">
    <w:p w14:paraId="7BF6864A" w14:textId="77777777" w:rsidR="00782AA1" w:rsidRDefault="00782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82AA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6047"/>
    <w:multiLevelType w:val="multilevel"/>
    <w:tmpl w:val="899214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C54B3"/>
    <w:multiLevelType w:val="multilevel"/>
    <w:tmpl w:val="2C1A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FB477F"/>
    <w:multiLevelType w:val="multilevel"/>
    <w:tmpl w:val="10DE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1577BC"/>
    <w:multiLevelType w:val="multilevel"/>
    <w:tmpl w:val="8B20D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7807D1"/>
    <w:multiLevelType w:val="multilevel"/>
    <w:tmpl w:val="07BE6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D726D"/>
    <w:multiLevelType w:val="multilevel"/>
    <w:tmpl w:val="FD1A7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136C5C"/>
    <w:multiLevelType w:val="multilevel"/>
    <w:tmpl w:val="8B1C5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1520C2"/>
    <w:multiLevelType w:val="multilevel"/>
    <w:tmpl w:val="CD641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1D271B"/>
    <w:multiLevelType w:val="multilevel"/>
    <w:tmpl w:val="C90EA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464130"/>
    <w:multiLevelType w:val="multilevel"/>
    <w:tmpl w:val="02561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871F6E"/>
    <w:multiLevelType w:val="multilevel"/>
    <w:tmpl w:val="E0C0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CC7386"/>
    <w:multiLevelType w:val="multilevel"/>
    <w:tmpl w:val="7C36A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011ED1"/>
    <w:multiLevelType w:val="multilevel"/>
    <w:tmpl w:val="018CD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06160E"/>
    <w:multiLevelType w:val="multilevel"/>
    <w:tmpl w:val="B94076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3B6224"/>
    <w:multiLevelType w:val="multilevel"/>
    <w:tmpl w:val="9416B5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243C52"/>
    <w:multiLevelType w:val="multilevel"/>
    <w:tmpl w:val="CE7CF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F60DF4"/>
    <w:multiLevelType w:val="multilevel"/>
    <w:tmpl w:val="D89E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C11387"/>
    <w:multiLevelType w:val="multilevel"/>
    <w:tmpl w:val="96FA7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A230D2"/>
    <w:multiLevelType w:val="multilevel"/>
    <w:tmpl w:val="63B8E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EE1263"/>
    <w:multiLevelType w:val="multilevel"/>
    <w:tmpl w:val="295C2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D76E6D"/>
    <w:multiLevelType w:val="multilevel"/>
    <w:tmpl w:val="1764B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76A5C"/>
    <w:multiLevelType w:val="multilevel"/>
    <w:tmpl w:val="19A06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2148FD"/>
    <w:multiLevelType w:val="multilevel"/>
    <w:tmpl w:val="D050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2C4D7B"/>
    <w:multiLevelType w:val="multilevel"/>
    <w:tmpl w:val="5B6827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E71D50"/>
    <w:multiLevelType w:val="multilevel"/>
    <w:tmpl w:val="575850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C02999"/>
    <w:multiLevelType w:val="multilevel"/>
    <w:tmpl w:val="1C5E95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D35429"/>
    <w:multiLevelType w:val="multilevel"/>
    <w:tmpl w:val="C00AE6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465278"/>
    <w:multiLevelType w:val="multilevel"/>
    <w:tmpl w:val="16F88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58F45CD"/>
    <w:multiLevelType w:val="multilevel"/>
    <w:tmpl w:val="F6829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155EE2"/>
    <w:multiLevelType w:val="multilevel"/>
    <w:tmpl w:val="84648C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5C6887"/>
    <w:multiLevelType w:val="multilevel"/>
    <w:tmpl w:val="B21A0A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890A4D"/>
    <w:multiLevelType w:val="multilevel"/>
    <w:tmpl w:val="D1820C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F85FEC"/>
    <w:multiLevelType w:val="multilevel"/>
    <w:tmpl w:val="6382E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7D449C"/>
    <w:multiLevelType w:val="multilevel"/>
    <w:tmpl w:val="93D24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C16543"/>
    <w:multiLevelType w:val="multilevel"/>
    <w:tmpl w:val="0A689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AA11B3"/>
    <w:multiLevelType w:val="multilevel"/>
    <w:tmpl w:val="699C1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17"/>
  </w:num>
  <w:num w:numId="3">
    <w:abstractNumId w:val="38"/>
  </w:num>
  <w:num w:numId="4">
    <w:abstractNumId w:val="34"/>
  </w:num>
  <w:num w:numId="5">
    <w:abstractNumId w:val="12"/>
  </w:num>
  <w:num w:numId="6">
    <w:abstractNumId w:val="13"/>
  </w:num>
  <w:num w:numId="7">
    <w:abstractNumId w:val="19"/>
  </w:num>
  <w:num w:numId="8">
    <w:abstractNumId w:val="11"/>
  </w:num>
  <w:num w:numId="9">
    <w:abstractNumId w:val="3"/>
  </w:num>
  <w:num w:numId="10">
    <w:abstractNumId w:val="39"/>
  </w:num>
  <w:num w:numId="11">
    <w:abstractNumId w:val="31"/>
  </w:num>
  <w:num w:numId="12">
    <w:abstractNumId w:val="0"/>
  </w:num>
  <w:num w:numId="13">
    <w:abstractNumId w:val="15"/>
  </w:num>
  <w:num w:numId="14">
    <w:abstractNumId w:val="47"/>
  </w:num>
  <w:num w:numId="15">
    <w:abstractNumId w:val="4"/>
  </w:num>
  <w:num w:numId="16">
    <w:abstractNumId w:val="44"/>
  </w:num>
  <w:num w:numId="17">
    <w:abstractNumId w:val="23"/>
  </w:num>
  <w:num w:numId="18">
    <w:abstractNumId w:val="46"/>
  </w:num>
  <w:num w:numId="19">
    <w:abstractNumId w:val="30"/>
  </w:num>
  <w:num w:numId="20">
    <w:abstractNumId w:val="1"/>
  </w:num>
  <w:num w:numId="21">
    <w:abstractNumId w:val="14"/>
  </w:num>
  <w:num w:numId="22">
    <w:abstractNumId w:val="25"/>
  </w:num>
  <w:num w:numId="23">
    <w:abstractNumId w:val="36"/>
  </w:num>
  <w:num w:numId="24">
    <w:abstractNumId w:val="43"/>
  </w:num>
  <w:num w:numId="25">
    <w:abstractNumId w:val="2"/>
  </w:num>
  <w:num w:numId="26">
    <w:abstractNumId w:val="10"/>
  </w:num>
  <w:num w:numId="27">
    <w:abstractNumId w:val="35"/>
  </w:num>
  <w:num w:numId="28">
    <w:abstractNumId w:val="7"/>
  </w:num>
  <w:num w:numId="29">
    <w:abstractNumId w:val="33"/>
  </w:num>
  <w:num w:numId="30">
    <w:abstractNumId w:val="29"/>
  </w:num>
  <w:num w:numId="31">
    <w:abstractNumId w:val="16"/>
  </w:num>
  <w:num w:numId="32">
    <w:abstractNumId w:val="45"/>
  </w:num>
  <w:num w:numId="33">
    <w:abstractNumId w:val="21"/>
  </w:num>
  <w:num w:numId="34">
    <w:abstractNumId w:val="5"/>
  </w:num>
  <w:num w:numId="35">
    <w:abstractNumId w:val="28"/>
  </w:num>
  <w:num w:numId="36">
    <w:abstractNumId w:val="18"/>
  </w:num>
  <w:num w:numId="37">
    <w:abstractNumId w:val="41"/>
  </w:num>
  <w:num w:numId="38">
    <w:abstractNumId w:val="20"/>
  </w:num>
  <w:num w:numId="39">
    <w:abstractNumId w:val="22"/>
  </w:num>
  <w:num w:numId="40">
    <w:abstractNumId w:val="32"/>
  </w:num>
  <w:num w:numId="41">
    <w:abstractNumId w:val="42"/>
  </w:num>
  <w:num w:numId="42">
    <w:abstractNumId w:val="6"/>
  </w:num>
  <w:num w:numId="43">
    <w:abstractNumId w:val="27"/>
  </w:num>
  <w:num w:numId="44">
    <w:abstractNumId w:val="9"/>
  </w:num>
  <w:num w:numId="45">
    <w:abstractNumId w:val="40"/>
  </w:num>
  <w:num w:numId="46">
    <w:abstractNumId w:val="37"/>
  </w:num>
  <w:num w:numId="47">
    <w:abstractNumId w:val="8"/>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BE"/>
    <w:rsid w:val="000510F9"/>
    <w:rsid w:val="00051119"/>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AA1"/>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76209</TotalTime>
  <Pages>4</Pages>
  <Words>1093</Words>
  <Characters>6234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1382</cp:revision>
  <dcterms:created xsi:type="dcterms:W3CDTF">2024-06-20T08:51:00Z</dcterms:created>
  <dcterms:modified xsi:type="dcterms:W3CDTF">2024-09-08T09:24:00Z</dcterms:modified>
  <cp:category/>
</cp:coreProperties>
</file>