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2D9A0" w14:textId="0CC7BCDE" w:rsidR="0002552B" w:rsidRDefault="008859B6" w:rsidP="008859B6">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Оспанов Тениз Абаевич. Политическая конкуренция в России: конституционно-правовые аспекты</w:t>
      </w:r>
      <w:bookmarkEnd w:id="0"/>
      <w:r>
        <w:rPr>
          <w:rFonts w:ascii="Verdana" w:hAnsi="Verdana"/>
          <w:color w:val="000000"/>
          <w:sz w:val="18"/>
          <w:szCs w:val="18"/>
          <w:shd w:val="clear" w:color="auto" w:fill="FFFFFF"/>
        </w:rPr>
        <w:t>: диссертация ... кандидата юридических наук: 12.00.02 / Оспанов Тениз Абаевич;[Место защиты: Московский государственный университет имени М.В. Ломоносова].- Москва, 2015.- 265 с.</w:t>
      </w:r>
    </w:p>
    <w:p w14:paraId="41C86EF0" w14:textId="77777777" w:rsidR="008859B6" w:rsidRPr="008859B6" w:rsidRDefault="008859B6" w:rsidP="008859B6">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8859B6">
        <w:rPr>
          <w:rFonts w:ascii="Verdana" w:eastAsia="Times New Roman" w:hAnsi="Verdana" w:cs="Times New Roman"/>
          <w:b/>
          <w:bCs/>
          <w:color w:val="AC370B"/>
          <w:kern w:val="0"/>
          <w:sz w:val="23"/>
          <w:szCs w:val="23"/>
          <w:lang w:eastAsia="ru-RU"/>
        </w:rPr>
        <w:t>Содержание к диссертации</w:t>
      </w:r>
    </w:p>
    <w:p w14:paraId="4154B498" w14:textId="77777777" w:rsidR="008859B6" w:rsidRPr="008859B6" w:rsidRDefault="008859B6" w:rsidP="008859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859B6">
        <w:rPr>
          <w:rFonts w:ascii="Verdana" w:eastAsia="Times New Roman" w:hAnsi="Verdana" w:cs="Times New Roman"/>
          <w:color w:val="000000"/>
          <w:kern w:val="0"/>
          <w:sz w:val="18"/>
          <w:szCs w:val="18"/>
          <w:lang w:eastAsia="ru-RU"/>
        </w:rPr>
        <w:t>Введение</w:t>
      </w:r>
    </w:p>
    <w:p w14:paraId="69A10907" w14:textId="77777777" w:rsidR="008859B6" w:rsidRPr="008859B6" w:rsidRDefault="008859B6" w:rsidP="008859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859B6">
        <w:rPr>
          <w:rFonts w:ascii="Verdana" w:eastAsia="Times New Roman" w:hAnsi="Verdana" w:cs="Times New Roman"/>
          <w:b/>
          <w:bCs/>
          <w:color w:val="000000"/>
          <w:kern w:val="0"/>
          <w:sz w:val="18"/>
          <w:szCs w:val="18"/>
          <w:lang w:eastAsia="ru-RU"/>
        </w:rPr>
        <w:t>Глава I. Политическая конкуренция: основные понятия и их конституционно-правовое воплощение</w:t>
      </w:r>
    </w:p>
    <w:p w14:paraId="61E43B44" w14:textId="77777777" w:rsidR="008859B6" w:rsidRPr="008859B6" w:rsidRDefault="008859B6" w:rsidP="008859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859B6">
        <w:rPr>
          <w:rFonts w:ascii="Verdana" w:eastAsia="Times New Roman" w:hAnsi="Verdana" w:cs="Times New Roman"/>
          <w:color w:val="000000"/>
          <w:kern w:val="0"/>
          <w:sz w:val="18"/>
          <w:szCs w:val="18"/>
          <w:lang w:eastAsia="ru-RU"/>
        </w:rPr>
        <w:t>1. Понятие и многообразие конкуренции . 19</w:t>
      </w:r>
    </w:p>
    <w:p w14:paraId="0BC284DC" w14:textId="77777777" w:rsidR="008859B6" w:rsidRPr="008859B6" w:rsidRDefault="008859B6" w:rsidP="008859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859B6">
        <w:rPr>
          <w:rFonts w:ascii="Verdana" w:eastAsia="Times New Roman" w:hAnsi="Verdana" w:cs="Times New Roman"/>
          <w:color w:val="000000"/>
          <w:kern w:val="0"/>
          <w:sz w:val="18"/>
          <w:szCs w:val="18"/>
          <w:lang w:eastAsia="ru-RU"/>
        </w:rPr>
        <w:t>2. Конституционно-правовое содержание, принципы и виды политической конкуренции . 42</w:t>
      </w:r>
    </w:p>
    <w:p w14:paraId="406FA7A4" w14:textId="77777777" w:rsidR="008859B6" w:rsidRPr="008859B6" w:rsidRDefault="008859B6" w:rsidP="008859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859B6">
        <w:rPr>
          <w:rFonts w:ascii="Verdana" w:eastAsia="Times New Roman" w:hAnsi="Verdana" w:cs="Times New Roman"/>
          <w:b/>
          <w:bCs/>
          <w:color w:val="000000"/>
          <w:kern w:val="0"/>
          <w:sz w:val="18"/>
          <w:szCs w:val="18"/>
          <w:lang w:eastAsia="ru-RU"/>
        </w:rPr>
        <w:t>Глава II. Конституционно-правовое закрепление статуса субъектов политической конкуренции в России</w:t>
      </w:r>
    </w:p>
    <w:p w14:paraId="167F0F81" w14:textId="77777777" w:rsidR="008859B6" w:rsidRPr="008859B6" w:rsidRDefault="008859B6" w:rsidP="008859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859B6">
        <w:rPr>
          <w:rFonts w:ascii="Verdana" w:eastAsia="Times New Roman" w:hAnsi="Verdana" w:cs="Times New Roman"/>
          <w:color w:val="000000"/>
          <w:kern w:val="0"/>
          <w:sz w:val="18"/>
          <w:szCs w:val="18"/>
          <w:lang w:eastAsia="ru-RU"/>
        </w:rPr>
        <w:t>1. Конституционно-правовая специфика субъектов политической конкуренции 117</w:t>
      </w:r>
    </w:p>
    <w:p w14:paraId="238281EF" w14:textId="77777777" w:rsidR="008859B6" w:rsidRPr="008859B6" w:rsidRDefault="008859B6" w:rsidP="008859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859B6">
        <w:rPr>
          <w:rFonts w:ascii="Verdana" w:eastAsia="Times New Roman" w:hAnsi="Verdana" w:cs="Times New Roman"/>
          <w:color w:val="000000"/>
          <w:kern w:val="0"/>
          <w:sz w:val="18"/>
          <w:szCs w:val="18"/>
          <w:lang w:eastAsia="ru-RU"/>
        </w:rPr>
        <w:t>2. Кандидаты на выборные должности органов государственной власти и органов местного самоуправления как субъекты политической конкуренции 158</w:t>
      </w:r>
    </w:p>
    <w:p w14:paraId="60BF7EE5" w14:textId="77777777" w:rsidR="008859B6" w:rsidRPr="008859B6" w:rsidRDefault="008859B6" w:rsidP="008859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859B6">
        <w:rPr>
          <w:rFonts w:ascii="Verdana" w:eastAsia="Times New Roman" w:hAnsi="Verdana" w:cs="Times New Roman"/>
          <w:color w:val="000000"/>
          <w:kern w:val="0"/>
          <w:sz w:val="18"/>
          <w:szCs w:val="18"/>
          <w:lang w:eastAsia="ru-RU"/>
        </w:rPr>
        <w:t>3. Политические партии как основные субъекты политической конкуренции 178</w:t>
      </w:r>
    </w:p>
    <w:p w14:paraId="2D740590" w14:textId="77777777" w:rsidR="008859B6" w:rsidRPr="008859B6" w:rsidRDefault="008859B6" w:rsidP="008859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859B6">
        <w:rPr>
          <w:rFonts w:ascii="Verdana" w:eastAsia="Times New Roman" w:hAnsi="Verdana" w:cs="Times New Roman"/>
          <w:color w:val="000000"/>
          <w:kern w:val="0"/>
          <w:sz w:val="18"/>
          <w:szCs w:val="18"/>
          <w:lang w:eastAsia="ru-RU"/>
        </w:rPr>
        <w:t>Заключение 223</w:t>
      </w:r>
    </w:p>
    <w:p w14:paraId="57062E24" w14:textId="77777777" w:rsidR="008859B6" w:rsidRPr="008859B6" w:rsidRDefault="008859B6" w:rsidP="008859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859B6">
        <w:rPr>
          <w:rFonts w:ascii="Verdana" w:eastAsia="Times New Roman" w:hAnsi="Verdana" w:cs="Times New Roman"/>
          <w:color w:val="000000"/>
          <w:kern w:val="0"/>
          <w:sz w:val="18"/>
          <w:szCs w:val="18"/>
          <w:lang w:eastAsia="ru-RU"/>
        </w:rPr>
        <w:t>Библиография</w:t>
      </w:r>
    </w:p>
    <w:p w14:paraId="280A5C45" w14:textId="77777777" w:rsidR="008859B6" w:rsidRDefault="008859B6" w:rsidP="008859B6">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Понятие и многообразие конкуренции</w:t>
      </w:r>
    </w:p>
    <w:p w14:paraId="30829D82"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Существуют примеры конкуренции норм между уголовным и гражданским правом42. Такая конкуренция норм является межотраслевой. Проблема, в некоторой степени, связана с противоречиями норм публичного и частного права43.</w:t>
      </w:r>
    </w:p>
    <w:p w14:paraId="1DE140EC"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Конституционно-правовое регулирование конкуренции связано с деятельностью государства по поддержке конкуренции в экономической сфере и созданию условий для ее развития. Основополагающий конституционно-правовой характер норм в сфере экономики предопределяет роль конституционного регулирования конкуренции.44</w:t>
      </w:r>
    </w:p>
    <w:p w14:paraId="65845627"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В ч. 1 ст. 8 Конституции РФ, в качестве основ конституционного строя45 и основных экономических гарантий выступает поддержка конкуренции. В ч. 2 ст. 34 Конституции РФ закрепляется запрет на деятельность, направленную на монополизацию и недобросовестную конкуренцию. Нормы, направленные на поддержку и защиту конкуренции, содержатся в некоторых конституциях и уставах субъектов РФ46. Это указывает на то, что конкуренция является объектом конституционно-правового регулирования. Конституционные правоотношения по поддержке конкуренции как отношения, отражающие наиболее универсальные и общие социальные связи, носят учредительный характер</w:t>
      </w:r>
    </w:p>
    <w:p w14:paraId="20EA0DC1"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литературе обосновывается потребность в становлении конституционно-правового института конкуренции и субъективного конституционного права на конкуренцию. Конкуренция представляет комплексное сложное социально-экономическое явление, раскрывающее себя в различных аспектах. Конкуренция как объект конституционно-правового регулирования представляет систему базовых общественных отношений, возникающих между государством и субъектами, в рамках которых на основе правовых норм государство берет на себя обязательства по созданию условий для защиты и развития конкуренции. Отмечается, что в России уровень развития конкуренции недостаточно высок.48</w:t>
      </w:r>
    </w:p>
    <w:p w14:paraId="4E1E7B0E"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Концепция «конституционной экономики»49 анализирует воздействие государства на экономику для выработки наиболее эффективной стратегии функционирования и конституционно-правовых основ конкуренции.</w:t>
      </w:r>
    </w:p>
    <w:p w14:paraId="0263AF0B"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Поскольку поддержка конкуренции и ограничение монополистической деятельности является общим конституционным принципом регулирования отношений, складывающихся в сфере экономики, следовательно, правовое регулирование этих вопросов должно относиться к исключительному ведению Российской Федерации.50</w:t>
      </w:r>
    </w:p>
    <w:p w14:paraId="453EDC23"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В юридической литературе конституционный принцип поддержки конкуренции означает гарантированность сохранения и упрочения конкуренции как ключевого регулирующего механизма, ограничение и пресечение монополизма в противоправных проявлениях, обеспечение регулирующего воздействия на сферы естественной и государственной монополии, принятие и реализация эффективного законодательства для содействия увеличению количества конкурирующих субъектов51. Г.А. Гаджиев52 рассматривает необходимость развития конкуренции как публичной цели, оправдывающей различные по степени интенсивности ограничения. Согласно правовой позиции Конституционного Суда РФ53, конституционный принцип добросовестной конкуренции предполагает отсутствие норм, приводящих к дисбалансу в обязанностях и правах субъектов.</w:t>
      </w:r>
    </w:p>
    <w:p w14:paraId="17900BD4"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Конституционно-правовое закрепление добросовестной конкуренции может быть воспринято в рамках избирательного права, так как конкуренция стала результатом развития избирательной системы как организационно-правового механизма участия субъектов избирательного процесса в осуществлении государственной власти.54</w:t>
      </w:r>
    </w:p>
    <w:p w14:paraId="0C2277B8"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В конституционном праве конкуренция рассматривается в основном в рамках рыночного хозяйствования и экономического принципа, и в меньшей степени как предмет избирательного права. По нашему мнению, это положение значительно сужает представление о конституционном подходе к конкуренции.</w:t>
      </w:r>
    </w:p>
    <w:p w14:paraId="21578E0F"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Через конкурентное право раскрывается природа конкуренции и систематизация по различным аспектам. Конкуренция является общественным благом, поэтому деятельность всех общественных и государственных структур должна быть направлена на защиту и развитие конкуренции, развитие конкурентной культуры55. Отсутствие конкуренции задерживает прогресс, </w:t>
      </w:r>
      <w:r>
        <w:rPr>
          <w:rFonts w:ascii="Verdana" w:hAnsi="Verdana"/>
          <w:color w:val="000000"/>
          <w:sz w:val="18"/>
          <w:szCs w:val="18"/>
        </w:rPr>
        <w:lastRenderedPageBreak/>
        <w:t>подавляет активность участников, снижает качество их действий, ущемляет право на свободу деятельности.</w:t>
      </w:r>
    </w:p>
    <w:p w14:paraId="36F1A27A"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Предпосылками для существования конкуренции являются: самостоятельность конкурентов и отсутствие сговора; количество конкурентов должно быть достаточным; обязанность обладания знаниями о возможностях конкуренции агентами; свобода от социальных ограничений; достаточное время для расходования ресурсов в количествах и целях, определяемым субъектами конкуренции. А. Смит57 считал, что соперничество должно быть реальным, освобожденным от социальных ограничений, должно присутствовать достаточно много участников, обеспечен равный доступ к информации при длительном существовании рынка.</w:t>
      </w:r>
    </w:p>
    <w:p w14:paraId="6EF2F1AB"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Конкуренция в праве (конкурентном праве) неразрывно связана с экономической конкуренцией. Экономика и право тесно связаны между собой, так как правовые регуляторы экономической деятельности отображают социальные предпочтения индивида и общества.</w:t>
      </w:r>
    </w:p>
    <w:p w14:paraId="792E14AB"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Считается, что правовая система будет эффективной в том случае, когда правоустановление и правоприменение (включая толкование закона) вызывает согласие подавляющего социального большинства и обеспечивает легитимность права этого большинства</w:t>
      </w:r>
    </w:p>
    <w:p w14:paraId="77DBE585" w14:textId="77777777" w:rsidR="008859B6" w:rsidRDefault="008859B6" w:rsidP="008859B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Конституционно-правовое содержание, принципы и виды политической конкуренции</w:t>
      </w:r>
    </w:p>
    <w:p w14:paraId="4A0113D4"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В ст. 13 Конституции РФ151 признается идеологическое и политическое многообразие, многопартийность. Создание и деятельность общественных объединений дискриминационного характера, вооруженных формирований, либо направленных на насильственное изменение основ конституционного строя, нарушения целостности и безопасности РФ запрещены.</w:t>
      </w:r>
    </w:p>
    <w:p w14:paraId="2662973D"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С.А. Авакьян152 определяет политический плюрализм как состояние в обществе и государстве, при котором никакая идеология не получает юридически статуса официальной государственной идеологии, а для выражения различных политических идей и взглядов могут создаваться партии и иные общественные объединения, в рамках законности и равенства. Политический плюрализм – это возможность обеспечения свободы мнений и слова, манифестаций и механизмов деятельности и участия общественных объединений в политических кампаниях, а также реальные отношения между общественными объединениями в рамках борьбы за власть. Степень развития политической системы, политического многообразия и формирования многопартийности дает представление о социально-политических силах в политической сфере, осуществляя борьбу за власть.</w:t>
      </w:r>
    </w:p>
    <w:p w14:paraId="2F50D63A"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К.В. Старостенко153 относит политическое многообразие к идейной основе нормативно-правового регулирования политических отношений и передаточного звена между системой политических отношений и системой их нормативно-правового регулирования.</w:t>
      </w:r>
    </w:p>
    <w:p w14:paraId="4B374B75"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Правовые стандарты в области развития многопартийности отражены в Руководящих принципах ОБСЕ/БДИПЧ, докладах Венецианской комиссии по вопросам регулирования </w:t>
      </w:r>
      <w:r>
        <w:rPr>
          <w:rFonts w:ascii="Verdana" w:hAnsi="Verdana"/>
          <w:color w:val="000000"/>
          <w:sz w:val="18"/>
          <w:szCs w:val="18"/>
        </w:rPr>
        <w:lastRenderedPageBreak/>
        <w:t>политических партий, резолюциях ПАСЕ, относящихся к проблемам партийно-политической деятельности, рекомендациях Комитета министров Совета Европы и докладах Группы государств против коррупции (ГРЕКО).</w:t>
      </w:r>
    </w:p>
    <w:p w14:paraId="23569FEC"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Конституционно-правовые аспекты политического плюрализма можно объединить в три группы: 1) аспекты, связанные со свободой мнений и слова, проведением манифестаций; 2) порядок создания общественных объединений, преследующих политические цели, формы и методы их деятельности и участия в государственных политических кампаниях, соблюдение ими законодательства; 3) реальные отношения между общественными объединениями в рамках политической структуры общества, борьбы за власть, партийно-политического участия в органах власти. Поскольку коллективное участие граждан, в своей совокупности составляющих многонациональный народ России, предполагает формирование политической воли, определяющей деятельность публичной власти, то именно политические партии содействуют процессу волеобразования в условиях открытости и свободы создания и деятельности самих политических партий, отвечающих критериям демократии.154 Среди свойств плюрализма как системы правления, при которой свободно образуемые политические группы конкурируют между собой за общественное и политическое влияние, К. Левенштейн155 предлагает выделить: неограниченное участие в политических процессах; свободное распространение своих ценностей; свободное взаимовлияние плюралистических групп; принятие политических решений как компромисса сталкивающихся интересов; доведение своих политических целей до общественного мнения; плюралистическая организация общества конституционно гарантируется свободой ассоциаций, ограниченной интересами общественного порядка и безопасности.</w:t>
      </w:r>
    </w:p>
    <w:p w14:paraId="4D41E119"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Одной из форм организации интересов и способов группового участия в политическом процессе является конкуренция политических групп между собой в борьбе за членов и влияние при навязывании своих требований лицам, определяющим политический курс, и бюрократии156.</w:t>
      </w:r>
    </w:p>
    <w:p w14:paraId="7365570B"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Политический процесс определяется как процесс групповой конкуренции в борьбе за власть над распределением ресурсов. Политические группы действуют через политико-административные институты, которые отображают борьбу групп, зависимы от их деятельности и обеспечивают большую часть властного распределения ресурсов. Группы, конкурирующие между собой, ищут доступ к центру принятия политических решений в стремлении добиться от него благоприятного для себя распределения ресурсов157.</w:t>
      </w:r>
    </w:p>
    <w:p w14:paraId="11C92E78"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Обращаясь к историческим аспектам становления принципа политического плюрализма, следует отметить, что в России нормативное регулирование создания общественных объединений началось на рубеже XIX-XX века, тогда министерствами было разрешено создание различных обществ и союзов. С 1905 года наблюдается активное создание политических партий и других объединений. Вскоре появились «Временные правила об обществах и союзах», которые закрепляли терминологию, права и обязанности обществ и союзов, регулировали порядок создания и деятельности, а также основания для их закрытия.158 12 апреля 1917 года Временным правительством было принято постановление «О собраниях и союзах», регулирующее их правовой статус, благодаря которому количество зарегистрированных политических партий увеличилось до </w:t>
      </w:r>
      <w:r>
        <w:rPr>
          <w:rFonts w:ascii="Verdana" w:hAnsi="Verdana"/>
          <w:color w:val="000000"/>
          <w:sz w:val="18"/>
          <w:szCs w:val="18"/>
        </w:rPr>
        <w:lastRenderedPageBreak/>
        <w:t>35159. В дальнейшем происходит резкое сокращение числа политических партий, свертывание идеи политического плюрализма. Так, 3 (18) января 1918 года ВЦИК утвердил «Декларацию прав трудящегося и эксплуатируемого народа», в которой принадлежность власти оставалась за трудящимися массами и их полномочными представительствами – Советами рабочих, солдатских и крестьянских депутатов. Остаются только партии социалистического направления, а затем осталась только одна официальная партия – РКП(б) (внутри самой партии шла острая борьба по вопросам социалистического строительства, тактики и методов достижения целей). 1922 год можно считать точкой отсчета в становлении однопартийности.160</w:t>
      </w:r>
    </w:p>
    <w:p w14:paraId="6E08739A"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В 60-е годы в России был взят курс на привлечение общественных организаций в дела государственного управления под руководством КПСС, однако это только усилило значение партии, что отображено в закреплении руководящей роли КПСС в ст. 6 и 7 Конституции СССР 1977 года.</w:t>
      </w:r>
    </w:p>
    <w:p w14:paraId="5547DC1F"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Советское государственное право абсолютизировало социополитическую роль Основного Закона. Конституция (Основной Закон) РСФСР 1978 года включила в первый раздел «основы общественного строя и политики» государства, создав базу для необходимых политических мероприятий. Такой подход делал Основной Закон инструментом неправового воздействия на общественные процессы.161</w:t>
      </w:r>
    </w:p>
    <w:p w14:paraId="40D470CC" w14:textId="77777777" w:rsidR="008859B6" w:rsidRDefault="008859B6" w:rsidP="008859B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Кандидаты на выборные должности органов государственной власти и органов местного самоуправления как субъекты политической конкуренции</w:t>
      </w:r>
    </w:p>
    <w:p w14:paraId="30F80C4A"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Граждане РФ выступают субъектами политической конкуренции в избирательном процессе на муниципальных выборах в связи с введением в законодательство графы «против всех кандидатов (списков кандидатов)». Непосредственное голосование граждан за графу против всех – прямое избирательное право граждан. Голосование за графу «против всех» является выражением права на народовластие303. Местные выборы признаются несостоявшимися, если против всех кандидатов проголосует больше избирателей, чем проголосовало за кандидата, набравшего наибольшее количество голосов.</w:t>
      </w:r>
    </w:p>
    <w:p w14:paraId="36FC45FB"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Конституционный Суд РФ304 признал право каждого избирателя выражать свою волю в любой из юридически возможных форм голосования в соответствии с установленными процедурами, чтобы исключалась возможность искажения существа волеизъявления избирателей; воля избирателей может быть выражена голосованием не только за или против отдельных кандидатов, но и в форме голосования против всех внесенных в избирательный бюллетень кандидатов</w:t>
      </w:r>
    </w:p>
    <w:p w14:paraId="07157286"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Графа «против всех» просуществовала с 1991 года по 2006 год, на федеральных, региональных и муниципальных выборах. Однако, в связи с вступлением в силу Федерального закона от 12.07.2006 г. № 107-ФЗ306 графа «против всех» была отменена. Обосновывалось это необходимостью повышения политического сознания и активности избирателей, ответственности кандидатов и политических партий в ходе избирательных кампаний, с одной стороны, и нежеланием траты бюджетных средств на повторные выборы, в связи с признанием выборов недействительными </w:t>
      </w:r>
      <w:r>
        <w:rPr>
          <w:rFonts w:ascii="Verdana" w:hAnsi="Verdana"/>
          <w:color w:val="000000"/>
          <w:sz w:val="18"/>
          <w:szCs w:val="18"/>
        </w:rPr>
        <w:lastRenderedPageBreak/>
        <w:t>– с другой.307 В литературе отмечается, что исключение графы было связано не с политической коллизией, а с юридической.</w:t>
      </w:r>
    </w:p>
    <w:p w14:paraId="5CD724F7"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Аргументами в пользу отмены этой графы были: излишние материальные затраты при проведении повторных выборов; существование других протестных форм выражения мнения; стимулирование в проведении более качественной и эффективной работы среди избирателей.309 Некоторая часть граждан не верит в перспективность графы «против всех».310 Аргументами в пользу введения графы являются: дискриминация граждан, желающих проголосовать против всех кандидатов, при отсутствии данной графы;311 исходя из принципа равенства избирательных прав, голоса «за» и «против» равносильны;312 возможность проследить уровень протестной активности; повышение явки избирателей; снижение возможности фальсификации выборов; уменьшение числа испорченных бюллетеней и количества голосов за маргинального кандидата; расширение форм волеизъявления граждан и повышение их политической активности.313 Форма 135 голосования «против всех» является своеобразной правовой традицией</w:t>
      </w:r>
    </w:p>
    <w:p w14:paraId="44B210F7"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Введение графы «против всех» увеличивает политическую конкуренцию на повторных выборах в случае активного политического протеста со стороны избирателей. Увеличение политической конкуренции связано с повышением явки избирателей: кандидаты будут конкурировать между собой, чтобы протестующие избиратели сделали выбор не в пользу графы «против всех», а в пользу определенного кандидата.</w:t>
      </w:r>
    </w:p>
    <w:p w14:paraId="7E41A985"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Введение графы «против всех» способствует более объективному выявлению уровня поддержки конкретных кандидатов и политических партий.</w:t>
      </w:r>
    </w:p>
    <w:p w14:paraId="381152B2"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Графа «против всех» снижает политическую конкуренцию в связи с уменьшением количества голосов за «маргинальных кандидатов». В этом аспекте графа «против всех» выгодна крупным политическим партиям.</w:t>
      </w:r>
    </w:p>
    <w:p w14:paraId="0B9E486A"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если ранее возможность голосовать против всех существовала на всех уровнях власти, то на данный момент такая возможность сохраняется только на местном уровне.</w:t>
      </w:r>
    </w:p>
    <w:p w14:paraId="524CC480"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при современной российской политической системе именно на местном уровне может присутствовать политическая конкуренция. На местном уровне возможно появление и возвращение лидеров общественного мнения, появление «низовых» общественных организаций</w:t>
      </w:r>
    </w:p>
    <w:p w14:paraId="661B52F7"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Каждая группа участников политической конкуренции состоит из конкурирующих между собой лиц. Несмотря на то, что субъекты публичных отношений должны руководствоваться прежде всего общественными интересами, каждому коллективу присущи личные и групповые интересы его членов конкурирующие за лидерство в партии, авторитет; кандидаты в депутаты, включенные в один список кандидатов; группы избирателей, конкурирующие при поддержке определенного кандидата, избирательного объединения; члены Совета Федерации; депутаты Государственной Думы; федеральные министры; депутаты законодательных (представительных) органов субъектов РФ; депутаты представительных органов местного самоуправления.</w:t>
      </w:r>
    </w:p>
    <w:p w14:paraId="414AC039"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Существенную роль в политической конкуренции играют и коммерческие организации, оказывающие влияние на принятие политических решений, либо законодательных актов317. Для увеличения прибыли, они прибегают к некоторым формам лоббирования своих интересов в государственных органах (осуществление давления организованных групп – бизнеса, общественных организаций, на государственные органы власти, и деятельность самих субъектов власти по продвижению своих корпоративных интересов, получение особых властных преференций318). Существует множество примеров лоббирования своих интересов строительными, табачными, оружейными компаниями. Эти группы участников конкурируют как между собой, так и с государственными органами. Эту конкуренцию нельзя характеризовать как явную и она нормативно не закреплена. В связи с этим ее можно назвать квазиконкуренцией.</w:t>
      </w:r>
    </w:p>
    <w:p w14:paraId="6BBD1329" w14:textId="77777777" w:rsidR="008859B6" w:rsidRDefault="008859B6" w:rsidP="008859B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Политические партии как основные субъекты политической конкуренции</w:t>
      </w:r>
    </w:p>
    <w:p w14:paraId="4F94FE89"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С появлением большого числа новых партий, нередко придерживающихся схожей идеологии, различающихся лишь степенью интенсивности (радикальности) отстаивания своих интересов, можно представить определенную идеологию в виде сектора (по аналогии с экономикой). В таком случае, политическая конкуренция между партиями разных идеологий (политических секторов) предстанет в виде межсекторальной политической конкуренции. Соответственно, конкуренция партий одной идеологии (без образования блока) представляется внутрисекторальной политической конкуренцией. Политические партии становятся эффективным инструментом регулирования общественных отношений тогда, когда они конкурируют в идеях (идеологии) на выборах и при их продвижении в жизнь после выборов. Следовательно, наиболее эффективна межсекторальная партийная политическая конкуренция. Рост числа партий без наличия у них конструктивных идей и в отсутствие реальной конкуренции не имеет смысла462. Количество партий оказывает влияние на уровень политической конкуренции, при этом, к количественным показателям следует отнести качество осуществляемой ими п олитики.</w:t>
      </w:r>
    </w:p>
    <w:p w14:paraId="21F5A450"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К количественным показателям определения уровня политической конкуренции также относятся: количество партий (кандидатов), допущенных к выборам; количество партий (кандидатов), участвующих в выборах; количество партий (кандидатов), преодолевших избирательный барьер (прошедших в законодательные и представительные органы власти, на выборные должности); доля голосов партии большинства; доля голосов оппозиционных партий; уровень явки избирателей; количество избирательных споров; уровень протестной активности.</w:t>
      </w:r>
    </w:p>
    <w:p w14:paraId="67AD6308"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Анализ названий, программ и идеологий 72 действующих организационных комитетов и 77 политических партий, зарегистрированных Министерством юстиции РФ463 показывает, что большое количество партий имеет социалистическую или коммунистическую идеологию и схожие названия, которые можно спутать. Такими партиями являются Коммунистическая партия РФ, Коммунистическая партия Социальной Справедливости, Коммунистическая Партия Коммунисты России, Российская Социалистическая партия, Российское Объединение Трудовой Фронт, Союз Труда, Рожденные в СССР, Партия Возрождения России, Партия Социальной Солидарности и т. д. Это является признаком недобросовестной конкуренции для оказания воздействия на избирателя в </w:t>
      </w:r>
      <w:r>
        <w:rPr>
          <w:rFonts w:ascii="Verdana" w:hAnsi="Verdana"/>
          <w:color w:val="000000"/>
          <w:sz w:val="18"/>
          <w:szCs w:val="18"/>
        </w:rPr>
        <w:lastRenderedPageBreak/>
        <w:t>целях получения его голосов, основанных не на поддержке политической партии и ее программы, а на введении в заблуждение. Также ввести в заблуждение может партия Против Всех на муниципальных выборах в связи с введением в избирательные бюллетени графы «против всех кандидатов (списков кандидатов)», так как избиратель, настроенный голосовать против всех кандидатов может поставить отметку в поле партии Против Всех, и тогда его голос не будет отображать его волеизъявления.</w:t>
      </w:r>
    </w:p>
    <w:p w14:paraId="01BD1F2C"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Статья 6 Федерального закона «О политических партиях» не допускает использование как в полном, так и в сокращенном виде схожих до степени смешения наименований политических партий и других общероссийских общественных объединений, либо прекративших свою деятельность вследствие ликвидации в связи с экстремизмом. Не допускается использование наименований органов государственной власти и органов местного самоуправления. Наименование должно соответствовать требованиям об охране интеллектуальной собственности и авторских прав, запрещается использовать наименование дискриминационного характера. Аналогичные требования относительно символики партий содержатся в ст. 7 Закона (Закон не содержит подобных требований к программам партий, что позволяет партиям копировать программы друг у друга).</w:t>
      </w:r>
    </w:p>
    <w:p w14:paraId="4F6198BA"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Целесообразно закрепить подобные требования в отношении программ партий, чтобы предотвратить проявления недобросовестной конкуренции.</w:t>
      </w:r>
    </w:p>
    <w:p w14:paraId="6E2CE4D2"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п. «б» ч. 1 ст. 20 Федерального закона «О политических партиях», партии может быть отказано в регистрации, если символика или наименование не соответствуют требованиям законодательства. Данная норма не является императивной, это право регистрирующего органа. Регистрирующий орган этим правом в большинстве случаев не пользуется, чем способствует возникновению недобросовестной политической конкуренции.</w:t>
      </w:r>
    </w:p>
    <w:p w14:paraId="4B53478C"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Партии-спойлеры представляют проблему не для крупных партий, а для «среднебюджетных политических проектов».464</w:t>
      </w:r>
    </w:p>
    <w:p w14:paraId="54EC980E"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Данный анализ позволяет предположить, что наибольшие издержки (ущерб) возникают у партии КПРФ, пользующейся значительной популярностью, так как часть электората этой партии может быть введена в заблуждение и голоса «не дойдут до адресата». Очевидно, что в судебном порядке не представляется возможным оспорить регистрацию этих партий в силу отсутствия материальной нормативной базы, регулирующей отношения недобросовестной конкуренции между политическими партиями. Поэтому, исследователям проблем партий и политической системы следует выявлять все случаи недобросовестной конкуренции партий, фиксировать их и создать необходимую материальную базу для применения судами.</w:t>
      </w:r>
    </w:p>
    <w:p w14:paraId="139234E5" w14:textId="77777777" w:rsidR="008859B6" w:rsidRDefault="008859B6" w:rsidP="008859B6">
      <w:pPr>
        <w:pStyle w:val="afffffffffffffffffffffffffff6"/>
        <w:shd w:val="clear" w:color="auto" w:fill="FFFFFF"/>
        <w:rPr>
          <w:rFonts w:ascii="Verdana" w:hAnsi="Verdana"/>
          <w:color w:val="000000"/>
          <w:sz w:val="18"/>
          <w:szCs w:val="18"/>
        </w:rPr>
      </w:pPr>
      <w:r>
        <w:rPr>
          <w:rFonts w:ascii="Verdana" w:hAnsi="Verdana"/>
          <w:color w:val="000000"/>
          <w:sz w:val="18"/>
          <w:szCs w:val="18"/>
        </w:rPr>
        <w:t>Регистрация партий предполагает приобретение ими правоспособности юридического лица и способности выполнять главное предназначение – выдвигать кандидатов на выборные должности (списки кандидатов) и осуществлять политическую деятельность. Как отмечает Л.Л. Герра, если партия не признается юридическим лицом или объявляется незаконной и принуждается к роспуску, то нарушается право на признание в качестве легально существующих организаций, способных участвовать в политическом процессе и в выборах</w:t>
      </w:r>
    </w:p>
    <w:p w14:paraId="65A55A3A" w14:textId="77777777" w:rsidR="008859B6" w:rsidRPr="008859B6" w:rsidRDefault="008859B6" w:rsidP="008859B6"/>
    <w:sectPr w:rsidR="008859B6" w:rsidRPr="008859B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AE073" w14:textId="77777777" w:rsidR="007A0813" w:rsidRDefault="007A0813">
      <w:pPr>
        <w:spacing w:after="0" w:line="240" w:lineRule="auto"/>
      </w:pPr>
      <w:r>
        <w:separator/>
      </w:r>
    </w:p>
  </w:endnote>
  <w:endnote w:type="continuationSeparator" w:id="0">
    <w:p w14:paraId="49367E76" w14:textId="77777777" w:rsidR="007A0813" w:rsidRDefault="007A0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4A479" w14:textId="77777777" w:rsidR="007A0813" w:rsidRDefault="007A0813">
      <w:pPr>
        <w:spacing w:after="0" w:line="240" w:lineRule="auto"/>
      </w:pPr>
      <w:r>
        <w:separator/>
      </w:r>
    </w:p>
  </w:footnote>
  <w:footnote w:type="continuationSeparator" w:id="0">
    <w:p w14:paraId="6C20DE98" w14:textId="77777777" w:rsidR="007A0813" w:rsidRDefault="007A08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813"/>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28932</TotalTime>
  <Pages>9</Pages>
  <Words>3463</Words>
  <Characters>19744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5704</cp:revision>
  <cp:lastPrinted>2009-02-06T05:36:00Z</cp:lastPrinted>
  <dcterms:created xsi:type="dcterms:W3CDTF">2016-09-19T15:12:00Z</dcterms:created>
  <dcterms:modified xsi:type="dcterms:W3CDTF">2017-02-17T17:00:00Z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