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11195"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Горбачев, Валерий Николаевич.</w:t>
      </w:r>
    </w:p>
    <w:p w14:paraId="730C7D95"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Спектрально-статистические свойства света, излученного резонансной средой при параметрических взаимодействиях : диссертация ... кандидата физико-математических наук : 01.04.04. - Ленинград, 1985. - 129 с. : ил.</w:t>
      </w:r>
    </w:p>
    <w:p w14:paraId="413AB218"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Оглавление диссертациикандидат физико-математических наук Горбачев, Валерий Николаевич</w:t>
      </w:r>
    </w:p>
    <w:p w14:paraId="03CF0B07"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Введение</w:t>
      </w:r>
    </w:p>
    <w:p w14:paraId="38E6C9E2"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ГЛАВА. I. Описание статистических свойств электромагнитного поля при многофотонных взаимодействиях Г</w:t>
      </w:r>
    </w:p>
    <w:p w14:paraId="08DBC1BD"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§1. Эффективные гамильтонианы взаимодействия</w:t>
      </w:r>
    </w:p>
    <w:p w14:paraId="71A432F1"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§2. Кинетическое уравнение для матрицы плотности электромагнитного поля</w:t>
      </w:r>
    </w:p>
    <w:p w14:paraId="43434C19"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§3. Диагональное представление матрицы плотности. Уравнения Фоккера-Планка и уравнения Ланжевена</w:t>
      </w:r>
    </w:p>
    <w:p w14:paraId="07CB415D"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§4. Спектрально-статистические характеристики электромагнитного поля</w:t>
      </w:r>
    </w:p>
    <w:p w14:paraId="1B973DF1"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ГЛАВА П. Одновременная одно- и двухфотонная генерация</w:t>
      </w:r>
    </w:p>
    <w:p w14:paraId="14300006"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§1. Модель лазера. Уравнение для матрицы плотности поля генерации</w:t>
      </w:r>
    </w:p>
    <w:p w14:paraId="107DA5DF"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§2. Полуклассическое приближение</w:t>
      </w:r>
    </w:p>
    <w:p w14:paraId="3F511EA0"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§3. Уравнения для амплитудной и фазовой квазивероятностей в диффузионном приближении</w:t>
      </w:r>
    </w:p>
    <w:p w14:paraId="2610A5F6"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§4. Флуктуации разностной фазы</w:t>
      </w:r>
    </w:p>
    <w:p w14:paraId="67BB8CEE"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§5. Спектральный контур генерации</w:t>
      </w:r>
    </w:p>
    <w:p w14:paraId="211A7A01"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§6. Спектр шума генерации</w:t>
      </w:r>
    </w:p>
    <w:p w14:paraId="0FC72F4A"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§7. Характер связи полей при одновременной генерации</w:t>
      </w:r>
    </w:p>
    <w:p w14:paraId="676DE2D4"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ГЛАВА Ш. Резонансная параметрическая генерация</w:t>
      </w:r>
    </w:p>
    <w:p w14:paraId="7DA3BAA6"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§1. Кинетическое уравнение для параметри-. ческой генерации. Полуклассический предел</w:t>
      </w:r>
    </w:p>
    <w:p w14:paraId="0D3C7821"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§2. Спектральный контур параметрической генерации</w:t>
      </w:r>
    </w:p>
    <w:p w14:paraId="63D94D59"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§3. Шум параметрической генерации</w:t>
      </w:r>
    </w:p>
    <w:p w14:paraId="2279347D"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§4. Влияние шума поля накачки на шум генерации</w:t>
      </w:r>
    </w:p>
    <w:p w14:paraId="1EDF5B21"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ГЛАВА 17. Резонансный параметрический усилитель</w:t>
      </w:r>
    </w:p>
    <w:p w14:paraId="79B7D1E8"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§1. Параметрическое усиление слабого электромагнитного поля</w:t>
      </w:r>
    </w:p>
    <w:p w14:paraId="1BFCB814"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§2. Квантовые состояния нерезонансного</w:t>
      </w:r>
    </w:p>
    <w:p w14:paraId="492EA86A"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§3. Эволюция спектрального контура при параметрическом усилении</w:t>
      </w:r>
    </w:p>
    <w:p w14:paraId="1DFFB97C"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§4. Спектр шума параметрического усилителя при неекоррелированных полях</w:t>
      </w:r>
    </w:p>
    <w:p w14:paraId="767B8EC1"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lastRenderedPageBreak/>
        <w:t>§5. Влияние на спектр шума корреляции полей на входе усилителя</w:t>
      </w:r>
    </w:p>
    <w:p w14:paraId="7D20719A"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ГЛАВА 7. Нерезонансный процесс генерации второй гармоники</w:t>
      </w:r>
    </w:p>
    <w:p w14:paraId="60B32BF0"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§1. Вывод кинетического уравнения для процесса генерации второй гармоники</w:t>
      </w:r>
    </w:p>
    <w:p w14:paraId="54A96DED"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§2. Решение в приближении заданного поля.</w:t>
      </w:r>
    </w:p>
    <w:p w14:paraId="02EB11D7"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Статистика второй гармоники</w:t>
      </w:r>
    </w:p>
    <w:p w14:paraId="0F18186F"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§3. Спектры и спектры шума второй гармоники Ю</w:t>
      </w:r>
    </w:p>
    <w:p w14:paraId="2A6E1E10" w14:textId="77777777" w:rsidR="00BC7C6E" w:rsidRPr="00BC7C6E" w:rsidRDefault="00BC7C6E" w:rsidP="00BC7C6E">
      <w:pPr>
        <w:rPr>
          <w:rFonts w:ascii="Helvetica" w:eastAsia="Symbol" w:hAnsi="Helvetica" w:cs="Helvetica"/>
          <w:b/>
          <w:bCs/>
          <w:color w:val="222222"/>
          <w:kern w:val="0"/>
          <w:sz w:val="21"/>
          <w:szCs w:val="21"/>
          <w:lang w:eastAsia="ru-RU"/>
        </w:rPr>
      </w:pPr>
      <w:r w:rsidRPr="00BC7C6E">
        <w:rPr>
          <w:rFonts w:ascii="Helvetica" w:eastAsia="Symbol" w:hAnsi="Helvetica" w:cs="Helvetica"/>
          <w:b/>
          <w:bCs/>
          <w:color w:val="222222"/>
          <w:kern w:val="0"/>
          <w:sz w:val="21"/>
          <w:szCs w:val="21"/>
          <w:lang w:eastAsia="ru-RU"/>
        </w:rPr>
        <w:t>За ключе ние Юб</w:t>
      </w:r>
    </w:p>
    <w:p w14:paraId="3869883D" w14:textId="60BA7A88" w:rsidR="00F11235" w:rsidRPr="00BC7C6E" w:rsidRDefault="00F11235" w:rsidP="00BC7C6E"/>
    <w:sectPr w:rsidR="00F11235" w:rsidRPr="00BC7C6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53110" w14:textId="77777777" w:rsidR="00FD2A45" w:rsidRDefault="00FD2A45">
      <w:pPr>
        <w:spacing w:after="0" w:line="240" w:lineRule="auto"/>
      </w:pPr>
      <w:r>
        <w:separator/>
      </w:r>
    </w:p>
  </w:endnote>
  <w:endnote w:type="continuationSeparator" w:id="0">
    <w:p w14:paraId="47677BBA" w14:textId="77777777" w:rsidR="00FD2A45" w:rsidRDefault="00FD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A40E" w14:textId="77777777" w:rsidR="00FD2A45" w:rsidRDefault="00FD2A45"/>
    <w:p w14:paraId="49C45493" w14:textId="77777777" w:rsidR="00FD2A45" w:rsidRDefault="00FD2A45"/>
    <w:p w14:paraId="0BED5AAE" w14:textId="77777777" w:rsidR="00FD2A45" w:rsidRDefault="00FD2A45"/>
    <w:p w14:paraId="2BBC7F6F" w14:textId="77777777" w:rsidR="00FD2A45" w:rsidRDefault="00FD2A45"/>
    <w:p w14:paraId="79717DF8" w14:textId="77777777" w:rsidR="00FD2A45" w:rsidRDefault="00FD2A45"/>
    <w:p w14:paraId="11FA7939" w14:textId="77777777" w:rsidR="00FD2A45" w:rsidRDefault="00FD2A45"/>
    <w:p w14:paraId="5109495C" w14:textId="77777777" w:rsidR="00FD2A45" w:rsidRDefault="00FD2A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2AAB0D" wp14:editId="37F0DF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DBE21" w14:textId="77777777" w:rsidR="00FD2A45" w:rsidRDefault="00FD2A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2AAB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9DBE21" w14:textId="77777777" w:rsidR="00FD2A45" w:rsidRDefault="00FD2A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503D77" w14:textId="77777777" w:rsidR="00FD2A45" w:rsidRDefault="00FD2A45"/>
    <w:p w14:paraId="5D52DF69" w14:textId="77777777" w:rsidR="00FD2A45" w:rsidRDefault="00FD2A45"/>
    <w:p w14:paraId="4F51AF9C" w14:textId="77777777" w:rsidR="00FD2A45" w:rsidRDefault="00FD2A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C6794A" wp14:editId="0F27E0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19A81" w14:textId="77777777" w:rsidR="00FD2A45" w:rsidRDefault="00FD2A45"/>
                          <w:p w14:paraId="75812E90" w14:textId="77777777" w:rsidR="00FD2A45" w:rsidRDefault="00FD2A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C679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B19A81" w14:textId="77777777" w:rsidR="00FD2A45" w:rsidRDefault="00FD2A45"/>
                    <w:p w14:paraId="75812E90" w14:textId="77777777" w:rsidR="00FD2A45" w:rsidRDefault="00FD2A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CAE62A" w14:textId="77777777" w:rsidR="00FD2A45" w:rsidRDefault="00FD2A45"/>
    <w:p w14:paraId="01ECA1B8" w14:textId="77777777" w:rsidR="00FD2A45" w:rsidRDefault="00FD2A45">
      <w:pPr>
        <w:rPr>
          <w:sz w:val="2"/>
          <w:szCs w:val="2"/>
        </w:rPr>
      </w:pPr>
    </w:p>
    <w:p w14:paraId="6E04B5C1" w14:textId="77777777" w:rsidR="00FD2A45" w:rsidRDefault="00FD2A45"/>
    <w:p w14:paraId="45BDA9DF" w14:textId="77777777" w:rsidR="00FD2A45" w:rsidRDefault="00FD2A45">
      <w:pPr>
        <w:spacing w:after="0" w:line="240" w:lineRule="auto"/>
      </w:pPr>
    </w:p>
  </w:footnote>
  <w:footnote w:type="continuationSeparator" w:id="0">
    <w:p w14:paraId="64277A53" w14:textId="77777777" w:rsidR="00FD2A45" w:rsidRDefault="00FD2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45"/>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173914</TotalTime>
  <Pages>2</Pages>
  <Words>295</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5587</cp:revision>
  <cp:lastPrinted>2009-02-06T05:36:00Z</cp:lastPrinted>
  <dcterms:created xsi:type="dcterms:W3CDTF">2024-01-07T13:43:00Z</dcterms:created>
  <dcterms:modified xsi:type="dcterms:W3CDTF">2025-09-30T19:25:00Z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