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2222F7DE" w:rsidR="00254859" w:rsidRPr="00632058" w:rsidRDefault="00632058" w:rsidP="00632058">
      <w:r>
        <w:rPr>
          <w:rFonts w:ascii="Verdana" w:hAnsi="Verdana"/>
          <w:b/>
          <w:bCs/>
          <w:color w:val="000000"/>
          <w:shd w:val="clear" w:color="auto" w:fill="FFFFFF"/>
        </w:rPr>
        <w:t>Жаркова Альбіна Володимирівна. Поєднання кислотозалежних захворювань і ішемічної хвороби серця: вплив антисекреторної терапії на рівень гомоцистеїну та ліпідний спектр.- Дисертація канд. мед. наук: 14.01.02, Запоріз. держ. мед. ун-т. - Запоріжжя, 2013.- 200 с.</w:t>
      </w:r>
    </w:p>
    <w:sectPr w:rsidR="00254859" w:rsidRPr="006320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7043" w14:textId="77777777" w:rsidR="00EB46C6" w:rsidRDefault="00EB46C6">
      <w:pPr>
        <w:spacing w:after="0" w:line="240" w:lineRule="auto"/>
      </w:pPr>
      <w:r>
        <w:separator/>
      </w:r>
    </w:p>
  </w:endnote>
  <w:endnote w:type="continuationSeparator" w:id="0">
    <w:p w14:paraId="4C9C0EBF" w14:textId="77777777" w:rsidR="00EB46C6" w:rsidRDefault="00EB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7C78" w14:textId="77777777" w:rsidR="00EB46C6" w:rsidRDefault="00EB46C6">
      <w:pPr>
        <w:spacing w:after="0" w:line="240" w:lineRule="auto"/>
      </w:pPr>
      <w:r>
        <w:separator/>
      </w:r>
    </w:p>
  </w:footnote>
  <w:footnote w:type="continuationSeparator" w:id="0">
    <w:p w14:paraId="348B9D07" w14:textId="77777777" w:rsidR="00EB46C6" w:rsidRDefault="00EB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46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C6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2873</cp:revision>
  <dcterms:created xsi:type="dcterms:W3CDTF">2024-06-20T08:51:00Z</dcterms:created>
  <dcterms:modified xsi:type="dcterms:W3CDTF">2025-01-05T10:08:00Z</dcterms:modified>
  <cp:category/>
</cp:coreProperties>
</file>