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7F35F" w14:textId="13B4F06D" w:rsidR="00F5283F" w:rsidRDefault="00EF1BAC" w:rsidP="00EF1BAC">
      <w:pPr>
        <w:rPr>
          <w:rFonts w:ascii="Verdana" w:hAnsi="Verdana"/>
          <w:b/>
          <w:bCs/>
          <w:color w:val="000000"/>
          <w:shd w:val="clear" w:color="auto" w:fill="FFFFFF"/>
        </w:rPr>
      </w:pPr>
      <w:r>
        <w:rPr>
          <w:rFonts w:ascii="Verdana" w:hAnsi="Verdana"/>
          <w:b/>
          <w:bCs/>
          <w:color w:val="000000"/>
          <w:shd w:val="clear" w:color="auto" w:fill="FFFFFF"/>
        </w:rPr>
        <w:t>ПРОГ Ростислав Володимирович. Cтратифікація хворих у постінфарктному періоді на основі динамічної оцінки функціонального стану серця : Дис... канд. наук: 14.01.11 - 2003.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F1BAC" w:rsidRPr="00EF1BAC" w14:paraId="1E58A5C7" w14:textId="77777777" w:rsidTr="00EF1BA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F1BAC" w:rsidRPr="00EF1BAC" w14:paraId="30A25CF9" w14:textId="77777777">
              <w:trPr>
                <w:tblCellSpacing w:w="0" w:type="dxa"/>
              </w:trPr>
              <w:tc>
                <w:tcPr>
                  <w:tcW w:w="0" w:type="auto"/>
                  <w:vAlign w:val="center"/>
                  <w:hideMark/>
                </w:tcPr>
                <w:p w14:paraId="5D533CDE" w14:textId="77777777" w:rsidR="00EF1BAC" w:rsidRPr="00EF1BAC" w:rsidRDefault="00EF1BAC" w:rsidP="00EF1BA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1BAC">
                    <w:rPr>
                      <w:rFonts w:ascii="Times New Roman" w:eastAsia="Times New Roman" w:hAnsi="Times New Roman" w:cs="Times New Roman"/>
                      <w:b/>
                      <w:bCs/>
                      <w:sz w:val="24"/>
                      <w:szCs w:val="24"/>
                    </w:rPr>
                    <w:lastRenderedPageBreak/>
                    <w:t>Прог Р.В. Стратифікація хворих у постінфарктному періоді на основі динамічної оцінки функціонального стану серця. – РУКОПИС.</w:t>
                  </w:r>
                </w:p>
                <w:p w14:paraId="5D53095B" w14:textId="77777777" w:rsidR="00EF1BAC" w:rsidRPr="00EF1BAC" w:rsidRDefault="00EF1BAC" w:rsidP="00EF1BA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1BAC">
                    <w:rPr>
                      <w:rFonts w:ascii="Times New Roman" w:eastAsia="Times New Roman" w:hAnsi="Times New Roman" w:cs="Times New Roman"/>
                      <w:sz w:val="24"/>
                      <w:szCs w:val="24"/>
                    </w:rPr>
                    <w:t>Дисертація на здобуття наукового ступеня кандидата медичних наук</w:t>
                  </w:r>
                  <w:r w:rsidRPr="00EF1BAC">
                    <w:rPr>
                      <w:rFonts w:ascii="Times New Roman" w:eastAsia="Times New Roman" w:hAnsi="Times New Roman" w:cs="Times New Roman"/>
                      <w:b/>
                      <w:bCs/>
                      <w:sz w:val="24"/>
                      <w:szCs w:val="24"/>
                    </w:rPr>
                    <w:t> </w:t>
                  </w:r>
                  <w:r w:rsidRPr="00EF1BAC">
                    <w:rPr>
                      <w:rFonts w:ascii="Times New Roman" w:eastAsia="Times New Roman" w:hAnsi="Times New Roman" w:cs="Times New Roman"/>
                      <w:sz w:val="24"/>
                      <w:szCs w:val="24"/>
                    </w:rPr>
                    <w:t>за спеціальністю</w:t>
                  </w:r>
                  <w:r w:rsidRPr="00EF1BAC">
                    <w:rPr>
                      <w:rFonts w:ascii="Times New Roman" w:eastAsia="Times New Roman" w:hAnsi="Times New Roman" w:cs="Times New Roman"/>
                      <w:b/>
                      <w:bCs/>
                      <w:sz w:val="24"/>
                      <w:szCs w:val="24"/>
                    </w:rPr>
                    <w:t> </w:t>
                  </w:r>
                  <w:r w:rsidRPr="00EF1BAC">
                    <w:rPr>
                      <w:rFonts w:ascii="Times New Roman" w:eastAsia="Times New Roman" w:hAnsi="Times New Roman" w:cs="Times New Roman"/>
                      <w:sz w:val="24"/>
                      <w:szCs w:val="24"/>
                    </w:rPr>
                    <w:t>14.01.11 – кардіологія – Кримський державний медичний університет ім. С.І. Георгіївського МОЗ України, Сімферополь, 2003.</w:t>
                  </w:r>
                </w:p>
                <w:p w14:paraId="559AD9CC" w14:textId="77777777" w:rsidR="00EF1BAC" w:rsidRPr="00EF1BAC" w:rsidRDefault="00EF1BAC" w:rsidP="00EF1BA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1BAC">
                    <w:rPr>
                      <w:rFonts w:ascii="Times New Roman" w:eastAsia="Times New Roman" w:hAnsi="Times New Roman" w:cs="Times New Roman"/>
                      <w:sz w:val="24"/>
                      <w:szCs w:val="24"/>
                    </w:rPr>
                    <w:t>Дисертація присвячена проблемам стратифікації ризику (СР) постінфарктних хворих та використанню вітчизняного флавоноїда кверцетина (К) в терапії гострого інфаркту міокарда (ІМ). Обстежено 110 хворих у строки 3, 6 і 12 місяців після першого гострого неускладненого Q-ІМ (63% після переднього ІМ). 30 хворим у гостру фазу ІМ, окрім базисної терапії (b-блокатори, нітрати, ІАПФ, аспірин, гепарин), призначали К за спеціальною схемою. 80 пацієнтів з аналогічними показниками статі, віку та локалізації ІМ, які перебували тільки на базисній терапії, увійшли до групи контролю. Було встановлено, що предиктори несприятливих подій гострого періоду ІМ, визначені на 3-му місяці постінфарктного періоду (ПП), дозволяють диференційовано оцінити ступінь ризику серйозних кардіальних подій на віддаленому етапі ПП. Розроблено клінічний алгоритм СР хворих на 3-му місяці ПП. Виявлено вірогідні взаємозалежності між предикторами несприятливих подій через 3 та 12 місяців після ІМ, які здатні індивідуалізувати СР у залежності від локалізації ІМ. Була доведена доцільність використання К у терапії ІМ на підставі позитивного впливу препарату на перебіг ПП.</w:t>
                  </w:r>
                </w:p>
              </w:tc>
            </w:tr>
          </w:tbl>
          <w:p w14:paraId="5FD58B94" w14:textId="77777777" w:rsidR="00EF1BAC" w:rsidRPr="00EF1BAC" w:rsidRDefault="00EF1BAC" w:rsidP="00EF1BAC">
            <w:pPr>
              <w:spacing w:after="0" w:line="240" w:lineRule="auto"/>
              <w:rPr>
                <w:rFonts w:ascii="Times New Roman" w:eastAsia="Times New Roman" w:hAnsi="Times New Roman" w:cs="Times New Roman"/>
                <w:sz w:val="24"/>
                <w:szCs w:val="24"/>
              </w:rPr>
            </w:pPr>
          </w:p>
        </w:tc>
      </w:tr>
      <w:tr w:rsidR="00EF1BAC" w:rsidRPr="00EF1BAC" w14:paraId="0938666E" w14:textId="77777777" w:rsidTr="00EF1BA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F1BAC" w:rsidRPr="00EF1BAC" w14:paraId="42BBCCF3" w14:textId="77777777">
              <w:trPr>
                <w:tblCellSpacing w:w="0" w:type="dxa"/>
              </w:trPr>
              <w:tc>
                <w:tcPr>
                  <w:tcW w:w="0" w:type="auto"/>
                  <w:vAlign w:val="center"/>
                  <w:hideMark/>
                </w:tcPr>
                <w:p w14:paraId="49DC842E" w14:textId="77777777" w:rsidR="00EF1BAC" w:rsidRPr="00EF1BAC" w:rsidRDefault="00EF1BAC" w:rsidP="00EF1BA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1BAC">
                    <w:rPr>
                      <w:rFonts w:ascii="Times New Roman" w:eastAsia="Times New Roman" w:hAnsi="Times New Roman" w:cs="Times New Roman"/>
                      <w:sz w:val="24"/>
                      <w:szCs w:val="24"/>
                    </w:rPr>
                    <w:t>У дисертації наводиться теоретичне узагальнення та обґрунтовується новий підхід до стратифікації ризику несприятливих кардіальних події у віддаленому постінфарктному періоді, продемонстрована ефективність застосування вітчизняного флавоноїда кверцетину у лікуванні гострого інфаркту міокарда на підставі його позитивного впливу на перебіг постінфарктного періоду.</w:t>
                  </w:r>
                </w:p>
                <w:p w14:paraId="2BC7BE17" w14:textId="77777777" w:rsidR="00EF1BAC" w:rsidRPr="00EF1BAC" w:rsidRDefault="00EF1BAC" w:rsidP="00E52F3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F1BAC">
                    <w:rPr>
                      <w:rFonts w:ascii="Times New Roman" w:eastAsia="Times New Roman" w:hAnsi="Times New Roman" w:cs="Times New Roman"/>
                      <w:sz w:val="24"/>
                      <w:szCs w:val="24"/>
                    </w:rPr>
                    <w:t>Предиктори несприятливих подій гострого періоду інфаркту міокарда (фракція викиду лівого шлуночка, діастолічна функція лівого шлуночка, ішемія міокарда при навантажувальній пробі, шлуночкова екстрасистолія, варіабельність серцевого ритму), визначені на 3-му місяці постінфарктного періоду, дозволяють оцінити ступінь ризику серйозних кардіальних подій протягом року після інфаркту, виділити групи ризику та індивідуалізувати тактику лікування хворого.</w:t>
                  </w:r>
                </w:p>
                <w:p w14:paraId="28D448FB" w14:textId="77777777" w:rsidR="00EF1BAC" w:rsidRPr="00EF1BAC" w:rsidRDefault="00EF1BAC" w:rsidP="00E52F3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F1BAC">
                    <w:rPr>
                      <w:rFonts w:ascii="Times New Roman" w:eastAsia="Times New Roman" w:hAnsi="Times New Roman" w:cs="Times New Roman"/>
                      <w:sz w:val="24"/>
                      <w:szCs w:val="24"/>
                    </w:rPr>
                    <w:t>Достовірні взаємозв'язки основних предикторів несприятливих кардіальних подій протягом року після інфаркту міокарда (фракція викиду лівого шлуночка, діастолічна функція лівого шлуночка, ішемія міокарда при навантажувальній пробі, шлуночкова екстрасистолія, варіабельність серцевого ритму) мають різний характер у хворих після переднього та нижнього інфаркту міокарда, що дозволяє індивідуалізувати прогноз та тактику лікування пацієнта.</w:t>
                  </w:r>
                </w:p>
                <w:p w14:paraId="730089BD" w14:textId="77777777" w:rsidR="00EF1BAC" w:rsidRPr="00EF1BAC" w:rsidRDefault="00EF1BAC" w:rsidP="00E52F3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F1BAC">
                    <w:rPr>
                      <w:rFonts w:ascii="Times New Roman" w:eastAsia="Times New Roman" w:hAnsi="Times New Roman" w:cs="Times New Roman"/>
                      <w:sz w:val="24"/>
                      <w:szCs w:val="24"/>
                    </w:rPr>
                    <w:t>Спостерігається статистично достовірна пряма кореляційна залежність між кількістю лейкоцитів&gt;810</w:t>
                  </w:r>
                  <w:r w:rsidRPr="00EF1BAC">
                    <w:rPr>
                      <w:rFonts w:ascii="Times New Roman" w:eastAsia="Times New Roman" w:hAnsi="Times New Roman" w:cs="Times New Roman"/>
                      <w:sz w:val="24"/>
                      <w:szCs w:val="24"/>
                      <w:vertAlign w:val="superscript"/>
                    </w:rPr>
                    <w:t>9</w:t>
                  </w:r>
                  <w:r w:rsidRPr="00EF1BAC">
                    <w:rPr>
                      <w:rFonts w:ascii="Times New Roman" w:eastAsia="Times New Roman" w:hAnsi="Times New Roman" w:cs="Times New Roman"/>
                      <w:sz w:val="24"/>
                      <w:szCs w:val="24"/>
                    </w:rPr>
                    <w:t> у гострому періоді інфаркту міокарда та кількістю шлуночкових екстрасистол за годину на 3-му місяці постінфарктного періоду, що свідчить про можливість використання даного показника як додаткового предиктора аритмічних ускладнень після інфаркту.</w:t>
                  </w:r>
                </w:p>
                <w:p w14:paraId="76B11F94" w14:textId="77777777" w:rsidR="00EF1BAC" w:rsidRPr="00EF1BAC" w:rsidRDefault="00EF1BAC" w:rsidP="00E52F3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F1BAC">
                    <w:rPr>
                      <w:rFonts w:ascii="Times New Roman" w:eastAsia="Times New Roman" w:hAnsi="Times New Roman" w:cs="Times New Roman"/>
                      <w:sz w:val="24"/>
                      <w:szCs w:val="24"/>
                    </w:rPr>
                    <w:t>Спостерігається достовірне розходження між групами хворих за частотою кардіальних подій (смерть, повторний нефатальний інфаркт міокарда та госпіталізація з приводу серцевої недостатності) та за виживанням без цих несприятливих подій на користь групи кверцетину.</w:t>
                  </w:r>
                </w:p>
                <w:p w14:paraId="04155DCA" w14:textId="77777777" w:rsidR="00EF1BAC" w:rsidRPr="00EF1BAC" w:rsidRDefault="00EF1BAC" w:rsidP="00E52F3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F1BAC">
                    <w:rPr>
                      <w:rFonts w:ascii="Times New Roman" w:eastAsia="Times New Roman" w:hAnsi="Times New Roman" w:cs="Times New Roman"/>
                      <w:sz w:val="24"/>
                      <w:szCs w:val="24"/>
                    </w:rPr>
                    <w:lastRenderedPageBreak/>
                    <w:t>Результати захисної дії на кардіоміоцити кверцетину, введеного у гостру стадію інфаркту міокарда, виявляються також у віддаленому постінфарктному періоді (максимально через 6-12 місяців після інфаркту міокарда), забезпечуючи вірогідно кращий функціональний стан серця, незважаючи на однакову частоту та інтенсивність постійної гемодинамічно значимої терапії -блокаторами та інгібіторами АПФ (згідно даних артеріального тиску, ЧСС) в обох групах. Це виражається в кращих показниках систолічної та діастолічної функцій лівого шлуночка, результатах навантажувальних проб, показниках вегетативного балансу та більшій електричній стабільності міокарда у пацієнтів, які лікувалися цим препаратом.</w:t>
                  </w:r>
                </w:p>
              </w:tc>
            </w:tr>
          </w:tbl>
          <w:p w14:paraId="39B25374" w14:textId="77777777" w:rsidR="00EF1BAC" w:rsidRPr="00EF1BAC" w:rsidRDefault="00EF1BAC" w:rsidP="00EF1BAC">
            <w:pPr>
              <w:spacing w:after="0" w:line="240" w:lineRule="auto"/>
              <w:rPr>
                <w:rFonts w:ascii="Times New Roman" w:eastAsia="Times New Roman" w:hAnsi="Times New Roman" w:cs="Times New Roman"/>
                <w:sz w:val="24"/>
                <w:szCs w:val="24"/>
              </w:rPr>
            </w:pPr>
          </w:p>
        </w:tc>
      </w:tr>
    </w:tbl>
    <w:p w14:paraId="1F783302" w14:textId="77777777" w:rsidR="00EF1BAC" w:rsidRPr="00EF1BAC" w:rsidRDefault="00EF1BAC" w:rsidP="00EF1BAC"/>
    <w:sectPr w:rsidR="00EF1BAC" w:rsidRPr="00EF1BA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63910" w14:textId="77777777" w:rsidR="00E52F33" w:rsidRDefault="00E52F33">
      <w:pPr>
        <w:spacing w:after="0" w:line="240" w:lineRule="auto"/>
      </w:pPr>
      <w:r>
        <w:separator/>
      </w:r>
    </w:p>
  </w:endnote>
  <w:endnote w:type="continuationSeparator" w:id="0">
    <w:p w14:paraId="14124557" w14:textId="77777777" w:rsidR="00E52F33" w:rsidRDefault="00E52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F7CEE" w14:textId="77777777" w:rsidR="00E52F33" w:rsidRDefault="00E52F33">
      <w:pPr>
        <w:spacing w:after="0" w:line="240" w:lineRule="auto"/>
      </w:pPr>
      <w:r>
        <w:separator/>
      </w:r>
    </w:p>
  </w:footnote>
  <w:footnote w:type="continuationSeparator" w:id="0">
    <w:p w14:paraId="18B71DDE" w14:textId="77777777" w:rsidR="00E52F33" w:rsidRDefault="00E52F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52F3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3D5CF3"/>
    <w:multiLevelType w:val="multilevel"/>
    <w:tmpl w:val="30082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BB1"/>
    <w:rsid w:val="00016CBA"/>
    <w:rsid w:val="00016D2F"/>
    <w:rsid w:val="00016D32"/>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212"/>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B6E"/>
    <w:rsid w:val="00045C51"/>
    <w:rsid w:val="000460B8"/>
    <w:rsid w:val="00046131"/>
    <w:rsid w:val="00046749"/>
    <w:rsid w:val="0004675F"/>
    <w:rsid w:val="0004691C"/>
    <w:rsid w:val="00046935"/>
    <w:rsid w:val="00046BFF"/>
    <w:rsid w:val="00046C13"/>
    <w:rsid w:val="00046E70"/>
    <w:rsid w:val="000470EB"/>
    <w:rsid w:val="0004746A"/>
    <w:rsid w:val="000474A3"/>
    <w:rsid w:val="0004768F"/>
    <w:rsid w:val="000476FD"/>
    <w:rsid w:val="000477E4"/>
    <w:rsid w:val="00047A8F"/>
    <w:rsid w:val="00047D6D"/>
    <w:rsid w:val="0005012D"/>
    <w:rsid w:val="00050156"/>
    <w:rsid w:val="00050296"/>
    <w:rsid w:val="00050332"/>
    <w:rsid w:val="00050374"/>
    <w:rsid w:val="000505A7"/>
    <w:rsid w:val="000505FB"/>
    <w:rsid w:val="00050634"/>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CED"/>
    <w:rsid w:val="00052ED0"/>
    <w:rsid w:val="00052F28"/>
    <w:rsid w:val="00052FBA"/>
    <w:rsid w:val="0005310A"/>
    <w:rsid w:val="000534F7"/>
    <w:rsid w:val="00053519"/>
    <w:rsid w:val="0005353A"/>
    <w:rsid w:val="000535FC"/>
    <w:rsid w:val="0005364D"/>
    <w:rsid w:val="0005384F"/>
    <w:rsid w:val="000539A9"/>
    <w:rsid w:val="00053A8D"/>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FAC"/>
    <w:rsid w:val="000620A7"/>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071"/>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273"/>
    <w:rsid w:val="0010629A"/>
    <w:rsid w:val="001062C0"/>
    <w:rsid w:val="001063A0"/>
    <w:rsid w:val="001064B2"/>
    <w:rsid w:val="0010653A"/>
    <w:rsid w:val="00106647"/>
    <w:rsid w:val="0010667C"/>
    <w:rsid w:val="001066BF"/>
    <w:rsid w:val="001066C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21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3B"/>
    <w:rsid w:val="00127756"/>
    <w:rsid w:val="001277C3"/>
    <w:rsid w:val="00127924"/>
    <w:rsid w:val="00127BE0"/>
    <w:rsid w:val="00127D45"/>
    <w:rsid w:val="00127F18"/>
    <w:rsid w:val="00127F7A"/>
    <w:rsid w:val="00130188"/>
    <w:rsid w:val="001301FE"/>
    <w:rsid w:val="0013020E"/>
    <w:rsid w:val="00130241"/>
    <w:rsid w:val="0013035E"/>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668"/>
    <w:rsid w:val="001347A1"/>
    <w:rsid w:val="00134836"/>
    <w:rsid w:val="00134A1A"/>
    <w:rsid w:val="00134A9D"/>
    <w:rsid w:val="00134AA7"/>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391"/>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37A"/>
    <w:rsid w:val="001743E3"/>
    <w:rsid w:val="00174498"/>
    <w:rsid w:val="00174BF1"/>
    <w:rsid w:val="00174C27"/>
    <w:rsid w:val="00174C30"/>
    <w:rsid w:val="00174C41"/>
    <w:rsid w:val="00174F13"/>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C5"/>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27B"/>
    <w:rsid w:val="001E165D"/>
    <w:rsid w:val="001E17C1"/>
    <w:rsid w:val="001E1855"/>
    <w:rsid w:val="001E188F"/>
    <w:rsid w:val="001E18FE"/>
    <w:rsid w:val="001E1B17"/>
    <w:rsid w:val="001E1E2A"/>
    <w:rsid w:val="001E1F72"/>
    <w:rsid w:val="001E203E"/>
    <w:rsid w:val="001E2043"/>
    <w:rsid w:val="001E2044"/>
    <w:rsid w:val="001E20AC"/>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4F58"/>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0E"/>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662"/>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27"/>
    <w:rsid w:val="0027446C"/>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46"/>
    <w:rsid w:val="00281BB4"/>
    <w:rsid w:val="00281C3E"/>
    <w:rsid w:val="00281D1D"/>
    <w:rsid w:val="00281D46"/>
    <w:rsid w:val="00281D79"/>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CE"/>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E7"/>
    <w:rsid w:val="002C597A"/>
    <w:rsid w:val="002C598E"/>
    <w:rsid w:val="002C59E3"/>
    <w:rsid w:val="002C5C1B"/>
    <w:rsid w:val="002C5CFD"/>
    <w:rsid w:val="002C5D87"/>
    <w:rsid w:val="002C5DFC"/>
    <w:rsid w:val="002C5EE0"/>
    <w:rsid w:val="002C62EC"/>
    <w:rsid w:val="002C6384"/>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5FE1"/>
    <w:rsid w:val="002F60B5"/>
    <w:rsid w:val="002F6173"/>
    <w:rsid w:val="002F65A0"/>
    <w:rsid w:val="002F6A8E"/>
    <w:rsid w:val="002F6C5A"/>
    <w:rsid w:val="002F711B"/>
    <w:rsid w:val="002F718E"/>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3EC2"/>
    <w:rsid w:val="00324670"/>
    <w:rsid w:val="00324752"/>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E9B"/>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BEF"/>
    <w:rsid w:val="00346C5F"/>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80A"/>
    <w:rsid w:val="00370B35"/>
    <w:rsid w:val="00370B98"/>
    <w:rsid w:val="00370E8F"/>
    <w:rsid w:val="003712AE"/>
    <w:rsid w:val="003712C0"/>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B1"/>
    <w:rsid w:val="00381737"/>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8F1"/>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183"/>
    <w:rsid w:val="003B1202"/>
    <w:rsid w:val="003B12DD"/>
    <w:rsid w:val="003B12FE"/>
    <w:rsid w:val="003B1343"/>
    <w:rsid w:val="003B1366"/>
    <w:rsid w:val="003B14B3"/>
    <w:rsid w:val="003B1885"/>
    <w:rsid w:val="003B18A4"/>
    <w:rsid w:val="003B18E1"/>
    <w:rsid w:val="003B1A72"/>
    <w:rsid w:val="003B1A83"/>
    <w:rsid w:val="003B1D07"/>
    <w:rsid w:val="003B20D4"/>
    <w:rsid w:val="003B21AF"/>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B2"/>
    <w:rsid w:val="003C2ACB"/>
    <w:rsid w:val="003C2CC3"/>
    <w:rsid w:val="003C2D48"/>
    <w:rsid w:val="003C2FC0"/>
    <w:rsid w:val="003C303A"/>
    <w:rsid w:val="003C3111"/>
    <w:rsid w:val="003C3366"/>
    <w:rsid w:val="003C3490"/>
    <w:rsid w:val="003C371E"/>
    <w:rsid w:val="003C3729"/>
    <w:rsid w:val="003C38C7"/>
    <w:rsid w:val="003C3A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6154"/>
    <w:rsid w:val="003C6419"/>
    <w:rsid w:val="003C6493"/>
    <w:rsid w:val="003C6538"/>
    <w:rsid w:val="003C6543"/>
    <w:rsid w:val="003C6607"/>
    <w:rsid w:val="003C69DA"/>
    <w:rsid w:val="003C6C7A"/>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631A"/>
    <w:rsid w:val="00476396"/>
    <w:rsid w:val="00476582"/>
    <w:rsid w:val="004765C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6CD"/>
    <w:rsid w:val="004B76F1"/>
    <w:rsid w:val="004B77EF"/>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621"/>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673"/>
    <w:rsid w:val="004D76AE"/>
    <w:rsid w:val="004D782E"/>
    <w:rsid w:val="004D78BF"/>
    <w:rsid w:val="004D7C10"/>
    <w:rsid w:val="004D7DE3"/>
    <w:rsid w:val="004D7ECB"/>
    <w:rsid w:val="004E01DB"/>
    <w:rsid w:val="004E01EC"/>
    <w:rsid w:val="004E06C5"/>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D85"/>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154"/>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192"/>
    <w:rsid w:val="005241EC"/>
    <w:rsid w:val="00524225"/>
    <w:rsid w:val="0052429C"/>
    <w:rsid w:val="00524472"/>
    <w:rsid w:val="0052472B"/>
    <w:rsid w:val="005249D1"/>
    <w:rsid w:val="005250CA"/>
    <w:rsid w:val="00525105"/>
    <w:rsid w:val="0052511D"/>
    <w:rsid w:val="0052534E"/>
    <w:rsid w:val="00525403"/>
    <w:rsid w:val="005256AD"/>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D9D"/>
    <w:rsid w:val="00545EB0"/>
    <w:rsid w:val="00545ECC"/>
    <w:rsid w:val="00545EED"/>
    <w:rsid w:val="005461F3"/>
    <w:rsid w:val="0054625B"/>
    <w:rsid w:val="00546638"/>
    <w:rsid w:val="005466B7"/>
    <w:rsid w:val="0054684B"/>
    <w:rsid w:val="00546A65"/>
    <w:rsid w:val="00546A9F"/>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D44"/>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3A"/>
    <w:rsid w:val="005943E0"/>
    <w:rsid w:val="0059446A"/>
    <w:rsid w:val="0059452A"/>
    <w:rsid w:val="00594572"/>
    <w:rsid w:val="00594694"/>
    <w:rsid w:val="00594815"/>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E01"/>
    <w:rsid w:val="00600F8A"/>
    <w:rsid w:val="0060111B"/>
    <w:rsid w:val="00601257"/>
    <w:rsid w:val="0060127F"/>
    <w:rsid w:val="0060163D"/>
    <w:rsid w:val="00601848"/>
    <w:rsid w:val="006018E0"/>
    <w:rsid w:val="00601D60"/>
    <w:rsid w:val="006020A9"/>
    <w:rsid w:val="00602129"/>
    <w:rsid w:val="006021C9"/>
    <w:rsid w:val="006022C6"/>
    <w:rsid w:val="0060246E"/>
    <w:rsid w:val="00602553"/>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14"/>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033"/>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68"/>
    <w:rsid w:val="006256A9"/>
    <w:rsid w:val="0062591C"/>
    <w:rsid w:val="00625993"/>
    <w:rsid w:val="00625B57"/>
    <w:rsid w:val="00625CE5"/>
    <w:rsid w:val="00625E21"/>
    <w:rsid w:val="00625E6B"/>
    <w:rsid w:val="00625FDC"/>
    <w:rsid w:val="006260CC"/>
    <w:rsid w:val="00626158"/>
    <w:rsid w:val="00626291"/>
    <w:rsid w:val="00626885"/>
    <w:rsid w:val="006268B7"/>
    <w:rsid w:val="00626BB2"/>
    <w:rsid w:val="00626CCE"/>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55A"/>
    <w:rsid w:val="00634AB8"/>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53D"/>
    <w:rsid w:val="00651637"/>
    <w:rsid w:val="0065172E"/>
    <w:rsid w:val="006517C8"/>
    <w:rsid w:val="006518A2"/>
    <w:rsid w:val="006518CD"/>
    <w:rsid w:val="00651CD1"/>
    <w:rsid w:val="006521AA"/>
    <w:rsid w:val="00652321"/>
    <w:rsid w:val="0065232B"/>
    <w:rsid w:val="00652620"/>
    <w:rsid w:val="00652756"/>
    <w:rsid w:val="00652780"/>
    <w:rsid w:val="00652816"/>
    <w:rsid w:val="0065295E"/>
    <w:rsid w:val="00652B94"/>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FD"/>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CD2"/>
    <w:rsid w:val="00672D4D"/>
    <w:rsid w:val="0067310E"/>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5B"/>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96"/>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B40"/>
    <w:rsid w:val="006D2E13"/>
    <w:rsid w:val="006D2E40"/>
    <w:rsid w:val="006D2F66"/>
    <w:rsid w:val="006D2F82"/>
    <w:rsid w:val="006D2FDB"/>
    <w:rsid w:val="006D30F1"/>
    <w:rsid w:val="006D325C"/>
    <w:rsid w:val="006D33B7"/>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C6E"/>
    <w:rsid w:val="00721DCD"/>
    <w:rsid w:val="00721E6B"/>
    <w:rsid w:val="00721FC9"/>
    <w:rsid w:val="0072204C"/>
    <w:rsid w:val="007220CE"/>
    <w:rsid w:val="00722327"/>
    <w:rsid w:val="0072234E"/>
    <w:rsid w:val="007224E4"/>
    <w:rsid w:val="00722660"/>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E1F"/>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6A7"/>
    <w:rsid w:val="00736707"/>
    <w:rsid w:val="007367CC"/>
    <w:rsid w:val="007369EF"/>
    <w:rsid w:val="00736CE0"/>
    <w:rsid w:val="00736CF1"/>
    <w:rsid w:val="00736FB4"/>
    <w:rsid w:val="00737029"/>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9E7"/>
    <w:rsid w:val="00752A5D"/>
    <w:rsid w:val="00752E3C"/>
    <w:rsid w:val="007531D7"/>
    <w:rsid w:val="0075321B"/>
    <w:rsid w:val="00753473"/>
    <w:rsid w:val="00753486"/>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A5"/>
    <w:rsid w:val="007648F7"/>
    <w:rsid w:val="00764B22"/>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D1C"/>
    <w:rsid w:val="00765D68"/>
    <w:rsid w:val="00765E35"/>
    <w:rsid w:val="00765F3A"/>
    <w:rsid w:val="00765F90"/>
    <w:rsid w:val="00766192"/>
    <w:rsid w:val="00766265"/>
    <w:rsid w:val="0076630D"/>
    <w:rsid w:val="007664A4"/>
    <w:rsid w:val="0076658E"/>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C3C"/>
    <w:rsid w:val="00785C5D"/>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47A"/>
    <w:rsid w:val="007A14F1"/>
    <w:rsid w:val="007A1858"/>
    <w:rsid w:val="007A1ABF"/>
    <w:rsid w:val="007A1B72"/>
    <w:rsid w:val="007A1C56"/>
    <w:rsid w:val="007A219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DEE"/>
    <w:rsid w:val="007C7E5B"/>
    <w:rsid w:val="007C7EC8"/>
    <w:rsid w:val="007D018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1D5"/>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8FE"/>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52A"/>
    <w:rsid w:val="008C2534"/>
    <w:rsid w:val="008C259F"/>
    <w:rsid w:val="008C26DB"/>
    <w:rsid w:val="008C27A8"/>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AA"/>
    <w:rsid w:val="008C65D2"/>
    <w:rsid w:val="008C6B24"/>
    <w:rsid w:val="008C6CF1"/>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A3B"/>
    <w:rsid w:val="008F2A49"/>
    <w:rsid w:val="008F2B87"/>
    <w:rsid w:val="008F2C53"/>
    <w:rsid w:val="008F2C55"/>
    <w:rsid w:val="008F2E3C"/>
    <w:rsid w:val="008F2F7E"/>
    <w:rsid w:val="008F30D2"/>
    <w:rsid w:val="008F3458"/>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7E0"/>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9F"/>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B49"/>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AEA"/>
    <w:rsid w:val="00974B0A"/>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AED"/>
    <w:rsid w:val="009A6BB2"/>
    <w:rsid w:val="009A6C24"/>
    <w:rsid w:val="009A6C6D"/>
    <w:rsid w:val="009A6CD0"/>
    <w:rsid w:val="009A6D25"/>
    <w:rsid w:val="009A7514"/>
    <w:rsid w:val="009A7958"/>
    <w:rsid w:val="009A7965"/>
    <w:rsid w:val="009A7E12"/>
    <w:rsid w:val="009A7E3F"/>
    <w:rsid w:val="009B0377"/>
    <w:rsid w:val="009B044D"/>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1BB"/>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75"/>
    <w:rsid w:val="00A97DF2"/>
    <w:rsid w:val="00A97EA3"/>
    <w:rsid w:val="00A97EE1"/>
    <w:rsid w:val="00AA008D"/>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58D"/>
    <w:rsid w:val="00AA358E"/>
    <w:rsid w:val="00AA35A2"/>
    <w:rsid w:val="00AA360F"/>
    <w:rsid w:val="00AA380E"/>
    <w:rsid w:val="00AA38D0"/>
    <w:rsid w:val="00AA38D9"/>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8AA"/>
    <w:rsid w:val="00AB4B8C"/>
    <w:rsid w:val="00AB4BA4"/>
    <w:rsid w:val="00AB4DB7"/>
    <w:rsid w:val="00AB4E46"/>
    <w:rsid w:val="00AB4EB5"/>
    <w:rsid w:val="00AB4F3C"/>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E2"/>
    <w:rsid w:val="00AD1F2B"/>
    <w:rsid w:val="00AD1F7A"/>
    <w:rsid w:val="00AD2139"/>
    <w:rsid w:val="00AD2154"/>
    <w:rsid w:val="00AD2193"/>
    <w:rsid w:val="00AD23EA"/>
    <w:rsid w:val="00AD2453"/>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871"/>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0F3"/>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CCE"/>
    <w:rsid w:val="00B04CD0"/>
    <w:rsid w:val="00B04E13"/>
    <w:rsid w:val="00B04FA0"/>
    <w:rsid w:val="00B050AD"/>
    <w:rsid w:val="00B050D2"/>
    <w:rsid w:val="00B0515F"/>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EC"/>
    <w:rsid w:val="00B151A5"/>
    <w:rsid w:val="00B1536F"/>
    <w:rsid w:val="00B15491"/>
    <w:rsid w:val="00B155F8"/>
    <w:rsid w:val="00B15757"/>
    <w:rsid w:val="00B1580F"/>
    <w:rsid w:val="00B15A25"/>
    <w:rsid w:val="00B15E90"/>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CC"/>
    <w:rsid w:val="00B22ADF"/>
    <w:rsid w:val="00B22D79"/>
    <w:rsid w:val="00B22E4F"/>
    <w:rsid w:val="00B22EBE"/>
    <w:rsid w:val="00B22F64"/>
    <w:rsid w:val="00B22F93"/>
    <w:rsid w:val="00B231B4"/>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83"/>
    <w:rsid w:val="00B31ADA"/>
    <w:rsid w:val="00B31B49"/>
    <w:rsid w:val="00B31DD0"/>
    <w:rsid w:val="00B31E2D"/>
    <w:rsid w:val="00B31EAC"/>
    <w:rsid w:val="00B31F51"/>
    <w:rsid w:val="00B322DC"/>
    <w:rsid w:val="00B32301"/>
    <w:rsid w:val="00B323D0"/>
    <w:rsid w:val="00B3261D"/>
    <w:rsid w:val="00B3262F"/>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E1"/>
    <w:rsid w:val="00B34D12"/>
    <w:rsid w:val="00B34DE6"/>
    <w:rsid w:val="00B34F7C"/>
    <w:rsid w:val="00B34F90"/>
    <w:rsid w:val="00B350E1"/>
    <w:rsid w:val="00B35328"/>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8EB"/>
    <w:rsid w:val="00B509F0"/>
    <w:rsid w:val="00B50B4E"/>
    <w:rsid w:val="00B50E07"/>
    <w:rsid w:val="00B50ECA"/>
    <w:rsid w:val="00B510E6"/>
    <w:rsid w:val="00B5135A"/>
    <w:rsid w:val="00B5144A"/>
    <w:rsid w:val="00B51574"/>
    <w:rsid w:val="00B51663"/>
    <w:rsid w:val="00B5181A"/>
    <w:rsid w:val="00B5186C"/>
    <w:rsid w:val="00B51B97"/>
    <w:rsid w:val="00B51CD0"/>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116B"/>
    <w:rsid w:val="00BF118A"/>
    <w:rsid w:val="00BF122A"/>
    <w:rsid w:val="00BF13C7"/>
    <w:rsid w:val="00BF1451"/>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CB2"/>
    <w:rsid w:val="00C07D91"/>
    <w:rsid w:val="00C100C8"/>
    <w:rsid w:val="00C10AF2"/>
    <w:rsid w:val="00C10B60"/>
    <w:rsid w:val="00C10E37"/>
    <w:rsid w:val="00C10FA6"/>
    <w:rsid w:val="00C1100D"/>
    <w:rsid w:val="00C1103F"/>
    <w:rsid w:val="00C11369"/>
    <w:rsid w:val="00C11494"/>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9D2"/>
    <w:rsid w:val="00C85AAB"/>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276"/>
    <w:rsid w:val="00CC330D"/>
    <w:rsid w:val="00CC3470"/>
    <w:rsid w:val="00CC34FF"/>
    <w:rsid w:val="00CC3574"/>
    <w:rsid w:val="00CC36E7"/>
    <w:rsid w:val="00CC36ED"/>
    <w:rsid w:val="00CC37D4"/>
    <w:rsid w:val="00CC391B"/>
    <w:rsid w:val="00CC3B8D"/>
    <w:rsid w:val="00CC3BA8"/>
    <w:rsid w:val="00CC3C3D"/>
    <w:rsid w:val="00CC40A1"/>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6D65"/>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D4"/>
    <w:rsid w:val="00D47940"/>
    <w:rsid w:val="00D479BA"/>
    <w:rsid w:val="00D47CD4"/>
    <w:rsid w:val="00D47EDA"/>
    <w:rsid w:val="00D47F20"/>
    <w:rsid w:val="00D501AF"/>
    <w:rsid w:val="00D5032E"/>
    <w:rsid w:val="00D50552"/>
    <w:rsid w:val="00D5087C"/>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AD"/>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E5"/>
    <w:rsid w:val="00D6791D"/>
    <w:rsid w:val="00D67AC8"/>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B12"/>
    <w:rsid w:val="00D83ECB"/>
    <w:rsid w:val="00D83EFF"/>
    <w:rsid w:val="00D83FCF"/>
    <w:rsid w:val="00D8403D"/>
    <w:rsid w:val="00D84131"/>
    <w:rsid w:val="00D84142"/>
    <w:rsid w:val="00D84165"/>
    <w:rsid w:val="00D845B2"/>
    <w:rsid w:val="00D8481A"/>
    <w:rsid w:val="00D8481F"/>
    <w:rsid w:val="00D848BE"/>
    <w:rsid w:val="00D84AC0"/>
    <w:rsid w:val="00D84B04"/>
    <w:rsid w:val="00D84BF7"/>
    <w:rsid w:val="00D84C29"/>
    <w:rsid w:val="00D84C9D"/>
    <w:rsid w:val="00D84D5F"/>
    <w:rsid w:val="00D84DE0"/>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E19"/>
    <w:rsid w:val="00D85F8E"/>
    <w:rsid w:val="00D8618D"/>
    <w:rsid w:val="00D8636B"/>
    <w:rsid w:val="00D863B8"/>
    <w:rsid w:val="00D86574"/>
    <w:rsid w:val="00D86586"/>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910"/>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85B"/>
    <w:rsid w:val="00DC4C23"/>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A"/>
    <w:rsid w:val="00DD551D"/>
    <w:rsid w:val="00DD5912"/>
    <w:rsid w:val="00DD5ABE"/>
    <w:rsid w:val="00DD5BBC"/>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B89"/>
    <w:rsid w:val="00DE1D47"/>
    <w:rsid w:val="00DE1FAD"/>
    <w:rsid w:val="00DE1FDC"/>
    <w:rsid w:val="00DE2122"/>
    <w:rsid w:val="00DE2163"/>
    <w:rsid w:val="00DE22B6"/>
    <w:rsid w:val="00DE24D6"/>
    <w:rsid w:val="00DE25A1"/>
    <w:rsid w:val="00DE2A92"/>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1C1"/>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D2"/>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2F33"/>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1CB"/>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92B"/>
    <w:rsid w:val="00E82970"/>
    <w:rsid w:val="00E82B52"/>
    <w:rsid w:val="00E82B93"/>
    <w:rsid w:val="00E82DA4"/>
    <w:rsid w:val="00E82DD7"/>
    <w:rsid w:val="00E82E34"/>
    <w:rsid w:val="00E82E8B"/>
    <w:rsid w:val="00E8352B"/>
    <w:rsid w:val="00E83B0A"/>
    <w:rsid w:val="00E83B56"/>
    <w:rsid w:val="00E83CF4"/>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10"/>
    <w:rsid w:val="00EA15B1"/>
    <w:rsid w:val="00EA1608"/>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75"/>
    <w:rsid w:val="00EA331D"/>
    <w:rsid w:val="00EA3324"/>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7C"/>
    <w:rsid w:val="00EA7499"/>
    <w:rsid w:val="00EA75AD"/>
    <w:rsid w:val="00EA7624"/>
    <w:rsid w:val="00EA7637"/>
    <w:rsid w:val="00EA7BA6"/>
    <w:rsid w:val="00EA7BB0"/>
    <w:rsid w:val="00EA7C02"/>
    <w:rsid w:val="00EA7CDB"/>
    <w:rsid w:val="00EA7D62"/>
    <w:rsid w:val="00EA7DAE"/>
    <w:rsid w:val="00EB0069"/>
    <w:rsid w:val="00EB00EC"/>
    <w:rsid w:val="00EB0379"/>
    <w:rsid w:val="00EB0417"/>
    <w:rsid w:val="00EB0419"/>
    <w:rsid w:val="00EB047F"/>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1BC8"/>
    <w:rsid w:val="00F22186"/>
    <w:rsid w:val="00F221D6"/>
    <w:rsid w:val="00F227B9"/>
    <w:rsid w:val="00F229C2"/>
    <w:rsid w:val="00F22AB1"/>
    <w:rsid w:val="00F22F5C"/>
    <w:rsid w:val="00F23006"/>
    <w:rsid w:val="00F23034"/>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83F"/>
    <w:rsid w:val="00F5294B"/>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9F"/>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395"/>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EE8"/>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0B29"/>
    <w:rsid w:val="00FB0E83"/>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413"/>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123244</TotalTime>
  <Pages>3</Pages>
  <Words>626</Words>
  <Characters>3573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4682</cp:revision>
  <dcterms:created xsi:type="dcterms:W3CDTF">2024-06-20T08:51:00Z</dcterms:created>
  <dcterms:modified xsi:type="dcterms:W3CDTF">2025-01-20T11:32:00Z</dcterms:modified>
  <cp:category/>
</cp:coreProperties>
</file>