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546C7"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Мандур Мохамед Махсуб Махсуб Махсуб.</w:t>
      </w:r>
    </w:p>
    <w:p w14:paraId="7EE8EF0B"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Исследование фотоплазмы в смесях паров натрия с инертными газами на основе 2D моделирования : диссертация ... кандидата физико-математических наук : 01.04.08 / Мандур Мохамед Махсуб Махсуб Махсуб ; [Место защиты: ФГБОУ ВО «Санкт-Петербургский государственный университет»]. - Санкт-Петербург, 2021. - 290 с. : ил.; 14,5х20,5 см.</w:t>
      </w:r>
    </w:p>
    <w:p w14:paraId="49278663"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Оглавление диссертациикандидат наук Мандур Мохамед Махсуб Махсуб Махсуб</w:t>
      </w:r>
    </w:p>
    <w:p w14:paraId="0C5B5484"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Table of contents</w:t>
      </w:r>
    </w:p>
    <w:p w14:paraId="26C6098C"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Introduction</w:t>
      </w:r>
    </w:p>
    <w:p w14:paraId="1668FF2D"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Chapter 1. Literature Review</w:t>
      </w:r>
    </w:p>
    <w:p w14:paraId="5512277B"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1.1 A brief overview of photoplasma studies</w:t>
      </w:r>
    </w:p>
    <w:p w14:paraId="34817420"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1.2 Photovoltaic effect in photoplasma</w:t>
      </w:r>
    </w:p>
    <w:p w14:paraId="6550AC51"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1.3 Photoplasma creation mechanism</w:t>
      </w:r>
    </w:p>
    <w:p w14:paraId="62EF7E35"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1.3.1 Photo-processes</w:t>
      </w:r>
    </w:p>
    <w:p w14:paraId="18C9AED8"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1.3.2 Ionization with the participation of excited atoms</w:t>
      </w:r>
    </w:p>
    <w:p w14:paraId="0C45440D"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1.3.3 The collision of electrons with excited atoms</w:t>
      </w:r>
    </w:p>
    <w:p w14:paraId="5850674F"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1.4 Alkali metals and inert gases</w:t>
      </w:r>
    </w:p>
    <w:p w14:paraId="1F983192"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1.5 Conclusions to Chapter</w:t>
      </w:r>
    </w:p>
    <w:p w14:paraId="2CB268C9"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Chapter 2. Numerical Model</w:t>
      </w:r>
    </w:p>
    <w:p w14:paraId="536AAA14"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2.1 Governing equations</w:t>
      </w:r>
    </w:p>
    <w:p w14:paraId="3E0BB0E9"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2.2 Simulation Model</w:t>
      </w:r>
    </w:p>
    <w:p w14:paraId="618EA6D8"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2.2.1 Model geometry</w:t>
      </w:r>
    </w:p>
    <w:p w14:paraId="38A3A242"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2.2.2 Mesh refinement</w:t>
      </w:r>
    </w:p>
    <w:p w14:paraId="78948621"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2.3 Photoplasma chemistry</w:t>
      </w:r>
    </w:p>
    <w:p w14:paraId="74EA9D1E"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2.3.3 A simple model approximation</w:t>
      </w:r>
    </w:p>
    <w:p w14:paraId="679A6EEC"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2.3.4 Detailed photoplasma chemistry for sodium</w:t>
      </w:r>
    </w:p>
    <w:p w14:paraId="2A9E4AA6"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2.4 Assumptions justifications</w:t>
      </w:r>
    </w:p>
    <w:p w14:paraId="15A27FE6"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2.5 Conclusions to Chapter</w:t>
      </w:r>
    </w:p>
    <w:p w14:paraId="161159DF"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Chapter 3. Single- and two-chambers configurations</w:t>
      </w:r>
    </w:p>
    <w:p w14:paraId="32B18625"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3.1 Method and input data</w:t>
      </w:r>
    </w:p>
    <w:p w14:paraId="5F7413E1"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3.2 Single-chamber configuration</w:t>
      </w:r>
    </w:p>
    <w:p w14:paraId="032B81CC"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3.3 Two-chamber configuration</w:t>
      </w:r>
    </w:p>
    <w:p w14:paraId="371F2788"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3.3.1 Second chamber dimensions optimization</w:t>
      </w:r>
    </w:p>
    <w:p w14:paraId="413C5DA2"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lastRenderedPageBreak/>
        <w:t>3.3.2 Comparison of single- and two-chamber configurations</w:t>
      </w:r>
    </w:p>
    <w:p w14:paraId="43E0D66F"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3.3.3 Effect of second chamber geometry variation</w:t>
      </w:r>
    </w:p>
    <w:p w14:paraId="238F3E36"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3.3.4 Effect of photoexcitation rate variation</w:t>
      </w:r>
    </w:p>
    <w:p w14:paraId="495267F2"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3.3.5 Dielectric size</w:t>
      </w:r>
    </w:p>
    <w:p w14:paraId="796A8FF1"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3.3.6 Non-homogeneous photoexcitation profile</w:t>
      </w:r>
    </w:p>
    <w:p w14:paraId="08211960"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3.4 Conclusions to Chapter</w:t>
      </w:r>
    </w:p>
    <w:p w14:paraId="78D71F0F"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Chapter 4. Photoplasma of different Na - X mixtures</w:t>
      </w:r>
    </w:p>
    <w:p w14:paraId="6FCF8293"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4.1 Different Na-X gas mixtures</w:t>
      </w:r>
    </w:p>
    <w:p w14:paraId="06D1329F"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4.1.1 Model input</w:t>
      </w:r>
    </w:p>
    <w:p w14:paraId="228FC2EC"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4.1.2 Basic photoplasma parameters results at different noble gas pressure</w:t>
      </w:r>
    </w:p>
    <w:p w14:paraId="0035A451"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4.1.3 2D results of Na-Ne and Na-Xe mixtures</w:t>
      </w:r>
    </w:p>
    <w:p w14:paraId="24ED5CF8"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4.2 Na-Ar mixture parametric sweep at different photoexcitation rate</w:t>
      </w:r>
    </w:p>
    <w:p w14:paraId="411449A5"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4.3 Parametric sweep for Na-Ar mixture with a load resistance</w:t>
      </w:r>
    </w:p>
    <w:p w14:paraId="425A25F8"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4.4 Conclusions to Chapter</w:t>
      </w:r>
    </w:p>
    <w:p w14:paraId="176F6B92"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Chapter 5. Electron vortex in 2D photoplasma</w:t>
      </w:r>
    </w:p>
    <w:p w14:paraId="287E76AA"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5.1 Model</w:t>
      </w:r>
    </w:p>
    <w:p w14:paraId="169B1B32"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5.2 Analysis of results with Na-Ar mixture</w:t>
      </w:r>
    </w:p>
    <w:p w14:paraId="576F12EC"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5.2.1 Details of flux components</w:t>
      </w:r>
    </w:p>
    <w:p w14:paraId="5B35C5B1"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5.2.2 Effect of argon gas pressure variation</w:t>
      </w:r>
    </w:p>
    <w:p w14:paraId="38EE0EF6"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5.2.3 Variations of photoexcitation rate at a certain buffer gas pressure</w:t>
      </w:r>
    </w:p>
    <w:p w14:paraId="1FC0D048"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5.2.4 Variation of second chamber dimensions</w:t>
      </w:r>
    </w:p>
    <w:p w14:paraId="430316A0"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5.3 Different Na-X mixtures</w:t>
      </w:r>
    </w:p>
    <w:p w14:paraId="6887C201"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5.4 Conclusions to Chapter</w:t>
      </w:r>
    </w:p>
    <w:p w14:paraId="3B2A7DF3"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Conclusion</w:t>
      </w:r>
    </w:p>
    <w:p w14:paraId="682EA818"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List of Tables</w:t>
      </w:r>
    </w:p>
    <w:p w14:paraId="60F3923C"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List of Figures</w:t>
      </w:r>
    </w:p>
    <w:p w14:paraId="7B3DE8C0"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Acknowledgments</w:t>
      </w:r>
    </w:p>
    <w:p w14:paraId="11170F9B"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References</w:t>
      </w:r>
    </w:p>
    <w:p w14:paraId="3CBE588B" w14:textId="77777777" w:rsidR="00B316EB" w:rsidRPr="00B316EB" w:rsidRDefault="00B316EB" w:rsidP="00B316EB">
      <w:pPr>
        <w:rPr>
          <w:rFonts w:ascii="Helvetica" w:eastAsia="Symbol" w:hAnsi="Helvetica" w:cs="Helvetica"/>
          <w:b/>
          <w:bCs/>
          <w:color w:val="222222"/>
          <w:kern w:val="0"/>
          <w:sz w:val="21"/>
          <w:szCs w:val="21"/>
          <w:lang w:eastAsia="ru-RU"/>
        </w:rPr>
      </w:pPr>
      <w:r w:rsidRPr="00B316EB">
        <w:rPr>
          <w:rFonts w:ascii="Helvetica" w:eastAsia="Symbol" w:hAnsi="Helvetica" w:cs="Helvetica"/>
          <w:b/>
          <w:bCs/>
          <w:color w:val="222222"/>
          <w:kern w:val="0"/>
          <w:sz w:val="21"/>
          <w:szCs w:val="21"/>
          <w:lang w:eastAsia="ru-RU"/>
        </w:rPr>
        <w:t>Appendix</w:t>
      </w:r>
    </w:p>
    <w:p w14:paraId="3869883D" w14:textId="5FB83710" w:rsidR="00F11235" w:rsidRPr="00B316EB" w:rsidRDefault="00F11235" w:rsidP="00B316EB"/>
    <w:sectPr w:rsidR="00F11235" w:rsidRPr="00B316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C764C" w14:textId="77777777" w:rsidR="00013498" w:rsidRDefault="00013498">
      <w:pPr>
        <w:spacing w:after="0" w:line="240" w:lineRule="auto"/>
      </w:pPr>
      <w:r>
        <w:separator/>
      </w:r>
    </w:p>
  </w:endnote>
  <w:endnote w:type="continuationSeparator" w:id="0">
    <w:p w14:paraId="7D238C8E" w14:textId="77777777" w:rsidR="00013498" w:rsidRDefault="00013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6D92" w14:textId="77777777" w:rsidR="00013498" w:rsidRDefault="00013498"/>
    <w:p w14:paraId="0BC360C5" w14:textId="77777777" w:rsidR="00013498" w:rsidRDefault="00013498"/>
    <w:p w14:paraId="61641A2A" w14:textId="77777777" w:rsidR="00013498" w:rsidRDefault="00013498"/>
    <w:p w14:paraId="584CAABA" w14:textId="77777777" w:rsidR="00013498" w:rsidRDefault="00013498"/>
    <w:p w14:paraId="103E89E0" w14:textId="77777777" w:rsidR="00013498" w:rsidRDefault="00013498"/>
    <w:p w14:paraId="4A3C03DB" w14:textId="77777777" w:rsidR="00013498" w:rsidRDefault="00013498"/>
    <w:p w14:paraId="7B6CCC36" w14:textId="77777777" w:rsidR="00013498" w:rsidRDefault="000134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8B6E3E" wp14:editId="07111F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4CD45" w14:textId="77777777" w:rsidR="00013498" w:rsidRDefault="000134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8B6E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44CD45" w14:textId="77777777" w:rsidR="00013498" w:rsidRDefault="000134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E323CA" w14:textId="77777777" w:rsidR="00013498" w:rsidRDefault="00013498"/>
    <w:p w14:paraId="7FE0ACB5" w14:textId="77777777" w:rsidR="00013498" w:rsidRDefault="00013498"/>
    <w:p w14:paraId="694EA206" w14:textId="77777777" w:rsidR="00013498" w:rsidRDefault="000134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F94A47" wp14:editId="14A347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0B277" w14:textId="77777777" w:rsidR="00013498" w:rsidRDefault="00013498"/>
                          <w:p w14:paraId="01CB5960" w14:textId="77777777" w:rsidR="00013498" w:rsidRDefault="000134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F94A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00B277" w14:textId="77777777" w:rsidR="00013498" w:rsidRDefault="00013498"/>
                    <w:p w14:paraId="01CB5960" w14:textId="77777777" w:rsidR="00013498" w:rsidRDefault="000134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AAAD34" w14:textId="77777777" w:rsidR="00013498" w:rsidRDefault="00013498"/>
    <w:p w14:paraId="16C36262" w14:textId="77777777" w:rsidR="00013498" w:rsidRDefault="00013498">
      <w:pPr>
        <w:rPr>
          <w:sz w:val="2"/>
          <w:szCs w:val="2"/>
        </w:rPr>
      </w:pPr>
    </w:p>
    <w:p w14:paraId="60A20FCF" w14:textId="77777777" w:rsidR="00013498" w:rsidRDefault="00013498"/>
    <w:p w14:paraId="4445599B" w14:textId="77777777" w:rsidR="00013498" w:rsidRDefault="00013498">
      <w:pPr>
        <w:spacing w:after="0" w:line="240" w:lineRule="auto"/>
      </w:pPr>
    </w:p>
  </w:footnote>
  <w:footnote w:type="continuationSeparator" w:id="0">
    <w:p w14:paraId="4FA1FAD2" w14:textId="77777777" w:rsidR="00013498" w:rsidRDefault="00013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9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168530</TotalTime>
  <Pages>2</Pages>
  <Words>348</Words>
  <Characters>1987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5290</cp:revision>
  <cp:lastPrinted>2009-02-06T05:36:00Z</cp:lastPrinted>
  <dcterms:created xsi:type="dcterms:W3CDTF">2024-01-07T13:43:00Z</dcterms:created>
  <dcterms:modified xsi:type="dcterms:W3CDTF">2025-09-23T13:08:00Z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