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FB5B" w14:textId="1AE961BA" w:rsidR="0097163B" w:rsidRDefault="008609EA" w:rsidP="008609E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Соловйова Юлія Олександрівна. Формування аксіологічної культури майбутнього вчителя : Дис... канд. пед. наук: 13.00.04 / Харківський національний педагогічний ун-т ім. Г.С.Сковороди. — Х., 2005. — 212арк. — Бібліогр.: арк. 158-177</w:t>
      </w:r>
    </w:p>
    <w:p w14:paraId="57FE891E" w14:textId="77777777" w:rsidR="008609EA" w:rsidRPr="008609EA" w:rsidRDefault="008609EA" w:rsidP="008609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09E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Соловйова Ю.О. Формування аксіологічної культури майбутнього вчителя.</w:t>
      </w:r>
      <w:r w:rsidRPr="008609EA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5ADF2FA5" w14:textId="77777777" w:rsidR="008609EA" w:rsidRPr="008609EA" w:rsidRDefault="008609EA" w:rsidP="008609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09E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Харківський національний педагогічний університет імені Г.С.Сковороди – Харків, 2006.</w:t>
      </w:r>
    </w:p>
    <w:p w14:paraId="3F33AE6C" w14:textId="77777777" w:rsidR="008609EA" w:rsidRPr="008609EA" w:rsidRDefault="008609EA" w:rsidP="008609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09E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є теоретико-експериментальним дослідженням проблеми формування аксіологічної культури майбутнього вчителя.</w:t>
      </w:r>
    </w:p>
    <w:p w14:paraId="3CB74B23" w14:textId="77777777" w:rsidR="008609EA" w:rsidRPr="008609EA" w:rsidRDefault="008609EA" w:rsidP="008609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09EA">
        <w:rPr>
          <w:rFonts w:ascii="Times New Roman" w:eastAsia="Times New Roman" w:hAnsi="Times New Roman" w:cs="Times New Roman"/>
          <w:color w:val="000000"/>
          <w:sz w:val="27"/>
          <w:szCs w:val="27"/>
        </w:rPr>
        <w:t>У дослідженні </w:t>
      </w:r>
      <w:r w:rsidRPr="008609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вперше</w:t>
      </w:r>
      <w:r w:rsidRPr="008609EA">
        <w:rPr>
          <w:rFonts w:ascii="Times New Roman" w:eastAsia="Times New Roman" w:hAnsi="Times New Roman" w:cs="Times New Roman"/>
          <w:color w:val="000000"/>
          <w:sz w:val="27"/>
          <w:szCs w:val="27"/>
        </w:rPr>
        <w:t> обґрунтовано сутність аксіологічної культури майбутнього вчителя</w:t>
      </w:r>
      <w:r w:rsidRPr="008609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8609EA">
        <w:rPr>
          <w:rFonts w:ascii="Times New Roman" w:eastAsia="Times New Roman" w:hAnsi="Times New Roman" w:cs="Times New Roman"/>
          <w:color w:val="000000"/>
          <w:sz w:val="27"/>
          <w:szCs w:val="27"/>
        </w:rPr>
        <w:t>як особистісного інтеґративного утворення, котре включає систему цінностей; розкрито її компоненти: структурні (загальнолюдські цінності, цінності, що характеризують особистісні якості педагога, цінності діяльності та спілкування, пізнавальні цінності) та функціональні (спонукальна, пізнавальна, регулятивна, нормативна, виховна, комунікативна, творчо-конструктивна та захисна функції); обґрунтовано й експериментально перевірено педагогічні умови формування аксіологічної культури майбутнього вчителя (розвиток аксіологічної спрямованості особистості студента; організація діяльності майбутніх учителів із засвоєння та використання цінностей); </w:t>
      </w:r>
      <w:r w:rsidRPr="008609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уточнено</w:t>
      </w:r>
      <w:r w:rsidRPr="008609EA">
        <w:rPr>
          <w:rFonts w:ascii="Times New Roman" w:eastAsia="Times New Roman" w:hAnsi="Times New Roman" w:cs="Times New Roman"/>
          <w:color w:val="000000"/>
          <w:sz w:val="27"/>
          <w:szCs w:val="27"/>
        </w:rPr>
        <w:t> критерії, показники, які визначають рівні сформованості аксіологічної культури студентів вищих педагогічних навчальних закладів; </w:t>
      </w:r>
      <w:r w:rsidRPr="008609E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подальшого розвитку</w:t>
      </w:r>
      <w:r w:rsidRPr="008609EA">
        <w:rPr>
          <w:rFonts w:ascii="Times New Roman" w:eastAsia="Times New Roman" w:hAnsi="Times New Roman" w:cs="Times New Roman"/>
          <w:color w:val="000000"/>
          <w:sz w:val="27"/>
          <w:szCs w:val="27"/>
        </w:rPr>
        <w:t> набула дефініція „цінність”.</w:t>
      </w:r>
    </w:p>
    <w:p w14:paraId="5ECA58C0" w14:textId="77777777" w:rsidR="008609EA" w:rsidRPr="008609EA" w:rsidRDefault="008609EA" w:rsidP="008609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09EA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Результатами експериментальної роботи доведено ефективність запропонованих педагогічних умов.</w:t>
      </w:r>
    </w:p>
    <w:p w14:paraId="0656EE9F" w14:textId="77777777" w:rsidR="008609EA" w:rsidRPr="008609EA" w:rsidRDefault="008609EA" w:rsidP="008609EA"/>
    <w:sectPr w:rsidR="008609EA" w:rsidRPr="008609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81CA" w14:textId="77777777" w:rsidR="00B423AB" w:rsidRDefault="00B423AB">
      <w:pPr>
        <w:spacing w:after="0" w:line="240" w:lineRule="auto"/>
      </w:pPr>
      <w:r>
        <w:separator/>
      </w:r>
    </w:p>
  </w:endnote>
  <w:endnote w:type="continuationSeparator" w:id="0">
    <w:p w14:paraId="4E76D181" w14:textId="77777777" w:rsidR="00B423AB" w:rsidRDefault="00B4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B1D1" w14:textId="77777777" w:rsidR="00B423AB" w:rsidRDefault="00B423AB">
      <w:pPr>
        <w:spacing w:after="0" w:line="240" w:lineRule="auto"/>
      </w:pPr>
      <w:r>
        <w:separator/>
      </w:r>
    </w:p>
  </w:footnote>
  <w:footnote w:type="continuationSeparator" w:id="0">
    <w:p w14:paraId="356C6852" w14:textId="77777777" w:rsidR="00B423AB" w:rsidRDefault="00B4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23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27"/>
  </w:num>
  <w:num w:numId="5">
    <w:abstractNumId w:val="38"/>
  </w:num>
  <w:num w:numId="6">
    <w:abstractNumId w:val="29"/>
  </w:num>
  <w:num w:numId="7">
    <w:abstractNumId w:val="11"/>
  </w:num>
  <w:num w:numId="8">
    <w:abstractNumId w:val="3"/>
  </w:num>
  <w:num w:numId="9">
    <w:abstractNumId w:val="5"/>
  </w:num>
  <w:num w:numId="10">
    <w:abstractNumId w:val="34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10"/>
  </w:num>
  <w:num w:numId="16">
    <w:abstractNumId w:val="37"/>
  </w:num>
  <w:num w:numId="17">
    <w:abstractNumId w:val="20"/>
  </w:num>
  <w:num w:numId="18">
    <w:abstractNumId w:val="28"/>
  </w:num>
  <w:num w:numId="19">
    <w:abstractNumId w:val="7"/>
  </w:num>
  <w:num w:numId="20">
    <w:abstractNumId w:val="7"/>
    <w:lvlOverride w:ilvl="2">
      <w:startOverride w:val="2"/>
    </w:lvlOverride>
  </w:num>
  <w:num w:numId="21">
    <w:abstractNumId w:val="7"/>
    <w:lvlOverride w:ilvl="2">
      <w:startOverride w:val="6"/>
    </w:lvlOverride>
  </w:num>
  <w:num w:numId="22">
    <w:abstractNumId w:val="4"/>
  </w:num>
  <w:num w:numId="23">
    <w:abstractNumId w:val="24"/>
  </w:num>
  <w:num w:numId="24">
    <w:abstractNumId w:val="22"/>
  </w:num>
  <w:num w:numId="25">
    <w:abstractNumId w:val="16"/>
  </w:num>
  <w:num w:numId="26">
    <w:abstractNumId w:val="26"/>
  </w:num>
  <w:num w:numId="27">
    <w:abstractNumId w:val="39"/>
  </w:num>
  <w:num w:numId="28">
    <w:abstractNumId w:val="31"/>
  </w:num>
  <w:num w:numId="29">
    <w:abstractNumId w:val="0"/>
  </w:num>
  <w:num w:numId="30">
    <w:abstractNumId w:val="30"/>
  </w:num>
  <w:num w:numId="31">
    <w:abstractNumId w:val="32"/>
  </w:num>
  <w:num w:numId="32">
    <w:abstractNumId w:val="2"/>
  </w:num>
  <w:num w:numId="33">
    <w:abstractNumId w:val="18"/>
  </w:num>
  <w:num w:numId="34">
    <w:abstractNumId w:val="21"/>
  </w:num>
  <w:num w:numId="35">
    <w:abstractNumId w:val="33"/>
  </w:num>
  <w:num w:numId="36">
    <w:abstractNumId w:val="9"/>
  </w:num>
  <w:num w:numId="37">
    <w:abstractNumId w:val="35"/>
  </w:num>
  <w:num w:numId="38">
    <w:abstractNumId w:val="36"/>
  </w:num>
  <w:num w:numId="39">
    <w:abstractNumId w:val="23"/>
  </w:num>
  <w:num w:numId="40">
    <w:abstractNumId w:val="17"/>
  </w:num>
  <w:num w:numId="41">
    <w:abstractNumId w:val="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3AB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30304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6146</cp:revision>
  <dcterms:created xsi:type="dcterms:W3CDTF">2024-06-20T08:51:00Z</dcterms:created>
  <dcterms:modified xsi:type="dcterms:W3CDTF">2024-07-22T11:42:00Z</dcterms:modified>
  <cp:category/>
</cp:coreProperties>
</file>