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ED9FA" w14:textId="3D97F0D3" w:rsidR="0086345E" w:rsidRDefault="00ED35F9" w:rsidP="00ED35F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Аглямова Гульназ Махияновна. Криминологическая характеристика коррупционной преступности в сфере местного самоуправления и ее предупреждение:</w:t>
      </w:r>
      <w:bookmarkEnd w:id="0"/>
      <w:r>
        <w:rPr>
          <w:rFonts w:ascii="Verdana" w:hAnsi="Verdana"/>
          <w:color w:val="000000"/>
          <w:sz w:val="18"/>
          <w:szCs w:val="18"/>
          <w:shd w:val="clear" w:color="auto" w:fill="FFFFFF"/>
        </w:rPr>
        <w:t xml:space="preserve"> диссертация ... кандидата юридических наук: 12.00.08 / Аглямова Гульназ Махияновна;[Место защиты: Федеральное государственное бюджетное образовательное учреждение высшего образования "Казанский (Приволжский) федеральный университет"].- Казань, 2016.- 177 с.</w:t>
      </w:r>
    </w:p>
    <w:p w14:paraId="6D053594" w14:textId="77777777" w:rsidR="00ED35F9" w:rsidRPr="00ED35F9" w:rsidRDefault="00ED35F9" w:rsidP="00ED35F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D35F9">
        <w:rPr>
          <w:rFonts w:ascii="Verdana" w:eastAsia="Times New Roman" w:hAnsi="Verdana" w:cs="Times New Roman"/>
          <w:b/>
          <w:bCs/>
          <w:color w:val="AC370B"/>
          <w:kern w:val="0"/>
          <w:sz w:val="23"/>
          <w:szCs w:val="23"/>
          <w:lang w:eastAsia="ru-RU"/>
        </w:rPr>
        <w:t>Введение к работе</w:t>
      </w:r>
    </w:p>
    <w:p w14:paraId="7BE56380"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ED35F9">
        <w:rPr>
          <w:rFonts w:ascii="Verdana" w:eastAsia="Times New Roman" w:hAnsi="Verdana" w:cs="Times New Roman"/>
          <w:color w:val="000000"/>
          <w:kern w:val="0"/>
          <w:sz w:val="18"/>
          <w:szCs w:val="18"/>
          <w:lang w:eastAsia="ru-RU"/>
        </w:rPr>
        <w:t> Одной из наиболее важных задач российского общества является проблема коррупции и коррупционной преступности. Именно коррупционная преступность – главная угроза социально-экономической и политической безопасности общества и государства.</w:t>
      </w:r>
    </w:p>
    <w:p w14:paraId="2A2725B4"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Принятие и реализация нормативно-правовых актов по противодействию коррупции подчеркивают актуальность проблем борьбы с коррупционной преступностью. Коррупция как антиобщественное явление наносит значительный ущерб социально-экономической сфере в стране. Современная правоприменительная практика требует конкретизации антикоррупционных положений норм действующих нормативно-правовых актов.</w:t>
      </w:r>
    </w:p>
    <w:p w14:paraId="3ADE3C2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Существенной частью коррупционной преступности является такой ее вид, как коррупционная преступность в сфере местного самоуправления. Феномен преступности коррупционной в сфере местного самоуправления требует масштабного изучения, так как он непосредственно и напрямую затрагивает права, свободы и интересы граждан на муниципальном уровне. Существование преступности коррупционной в сфере местного самоуправления определяется значительной малоэффективностью муниципального управления, особенностями менталитета граждан, спецификой правовой и политической культуры, недостаточной развитостью гражданских институтов, призванных контролировать органы местного самоуправления. В сфере местного самоуправления с преступностью коррупционной сталкивается большинство граждан Российской Федерации, но выявляются и наказываются лишь единичные муниципальные служащие, занимающие невысокие посты в органах местного самоуправления.</w:t>
      </w:r>
    </w:p>
    <w:p w14:paraId="7AB5EB1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В последние годы большинство документов, характеризующих политическую и экономическую обстановку в Российской Федерации, включают вопросы о мерах предупреждения преступности коррупционной в сфере местного самоуправления. Разрешение вопроса о преступности коррупционной в сфере местного самоуправления надо связывать не только с ужесточением мер</w:t>
      </w:r>
    </w:p>
    <w:p w14:paraId="3008020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наказания, но и с комплексным изучением данного вида преступности. Российская Федерация в целом, ее регионы, муниципальные образования на сегодняшний день стоят перед необходимостью разрешения проблемы преступности коррупционной в сфере местного самоуправления. В связи с этим задача предупреждения преступности коррупционной в сфере местного самоуправления является одной из первоочередных задач государства.</w:t>
      </w:r>
    </w:p>
    <w:p w14:paraId="3E41D2EE"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Чтобы противодействовать коррупционной преступности в сфере местного самоуправления, необходимо раскрыть сущность и содержание этого вида преступности, выявить детерминанты и на этой основе предложить соответствующие меры, провести криминологические исследования по данной проблеме. Необходима разработка и осуществление целого комплекса последовательных, взаимосвязанных и разнообразных мер, которые будут направлены на предупреждение преступности коррупционной в сфере местного самоуправления.</w:t>
      </w:r>
    </w:p>
    <w:p w14:paraId="7E45C3E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На современном этапе особую актуальность приобретает исследование теоретических и научно-прикладных проблем, касающихся природы коррупционной преступности в сфере местного самоуправления, как социально-правового явления, факторов, детерминирующих коррупционные преступления в сфере местного самоуправления, и разработка мер предупреждения.</w:t>
      </w:r>
    </w:p>
    <w:p w14:paraId="5578A39F"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Степень научной разработанности темы.</w:t>
      </w:r>
      <w:r w:rsidRPr="00ED35F9">
        <w:rPr>
          <w:rFonts w:ascii="Verdana" w:eastAsia="Times New Roman" w:hAnsi="Verdana" w:cs="Times New Roman"/>
          <w:color w:val="000000"/>
          <w:kern w:val="0"/>
          <w:sz w:val="18"/>
          <w:szCs w:val="18"/>
          <w:lang w:eastAsia="ru-RU"/>
        </w:rPr>
        <w:t> Коррупция как глобальная государственная и общественная проблема привлекает внимание ученых-юристов. Вопросы изучения коррупции получили развитие в трудах ученых: Б.В. Волженкина, Ю.В. Голика, П.И. Гришаева, А.И. Гурова, А.И. Долговой, В.Б. Здравомыслова, П.А. Кабанова, В.Н. Кудрявцева, А.П. Кузнецова, В.Н. Кузнецова, Н.Ф. Кузнецовой, В.В. Лунеева, Н.А. Лопашенко, В.Д. Малкова, Ю.Ю. Малышевой, Б.В. Сидорова, М.В. Талан, В.Е. Эминова и др.</w:t>
      </w:r>
    </w:p>
    <w:p w14:paraId="1029E19B"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lastRenderedPageBreak/>
        <w:t>Диссертационные исследования современных ученых посвящены изучению коррупции в целом или ее отдельных аспектов: уголовно-правовая и криминологическая характеристика взяточничества (Гребенюк Р.А. – 2004 г.); коррупционная преступность в Республике Татарстан на рубеже веков (криминологическое исследование) (Газимзянов Р.Р. – 2005 г.); уголовно-</w:t>
      </w:r>
    </w:p>
    <w:p w14:paraId="31C0BECB"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правовые меры противодействия коррупционным преступлениям Сичинава И.М. – 2006 г.); коррупционная деятельность: криминологический и уголовно-правовые аспекты (Кузнецова О.А. – 2007 г.); предупреждение коррупционных преступлений на муниципальном уровне (Чершинцев В.С. – 2008 г.); коррупция и уголовно-правовое воздействие на нее (Мирошниченко Д.В. – 2009 г.); уголовная ответственность должностных лиц за специальные коррупционные преступления против интересов службы в органах местного самоуправления (на примере муниципальных служащих) (Феркалюк Ю.И. – 2009 г.); криминологическая характеристика взяточничества в органах государственной власти (Брякин Н.Н. – 2010 г.); современное состояние коррупции в здравоохранении России и меры ее предупреждения (Балебанова Т.А. – 2013 г.); противодействие коррупционной преступности в социальной сфере (на примере здравоохранения и образования Волгоградской и Саратовской областей) (Плохов С.В. – 2013 г.); противодействие коррупции: уголовно-правовое и криминологическое исследование (Паршин И.С. – 2014 г.).</w:t>
      </w:r>
    </w:p>
    <w:p w14:paraId="4A64302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Однако, в приведенных работах, не затрагиваются проблемы криминологической характеристики коррупционной преступности в сфере местного самоуправления и ее предупреждения. Проведенное нами исследование впервые посвящено анализу современных дискуссионных проблем, позволяющих раскрыть вопросы о необходимости отдельного изучения коррупционной преступности в сфере местного самоуправления и ее предупреждения. Были разработаны модели теоретико-научного и практического осмысления коррупционной преступности в сфере местного самоуправления с учетом реалий жизнедеятельности общества и государства. Именно эти факторы позволили обосновать выбор объекта и предмета диссертационного исследования, ее научную новизну.</w:t>
      </w:r>
    </w:p>
    <w:p w14:paraId="00987A80"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Объект исследования.</w:t>
      </w:r>
      <w:r w:rsidRPr="00ED35F9">
        <w:rPr>
          <w:rFonts w:ascii="Verdana" w:eastAsia="Times New Roman" w:hAnsi="Verdana" w:cs="Times New Roman"/>
          <w:color w:val="000000"/>
          <w:kern w:val="0"/>
          <w:sz w:val="18"/>
          <w:szCs w:val="18"/>
          <w:lang w:eastAsia="ru-RU"/>
        </w:rPr>
        <w:t> Объект диссертационного исследования - это комплекс проблем (вопросов), связанных с криминологической характеристикой коррупционной преступности в сфере местного самоуправления и ее предупреждением.</w:t>
      </w:r>
    </w:p>
    <w:p w14:paraId="74A03FA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Предметом исследования</w:t>
      </w:r>
      <w:r w:rsidRPr="00ED35F9">
        <w:rPr>
          <w:rFonts w:ascii="Verdana" w:eastAsia="Times New Roman" w:hAnsi="Verdana" w:cs="Times New Roman"/>
          <w:color w:val="000000"/>
          <w:kern w:val="0"/>
          <w:sz w:val="18"/>
          <w:szCs w:val="18"/>
          <w:lang w:eastAsia="ru-RU"/>
        </w:rPr>
        <w:t> выступают международно-правовые нормы, Конституция Российской Федерации, зарубежное законодательство, нормы действовавшего и действующего уголовного законодательства России, предусматривающие ответственность за коррупционные преступления в сфере местного самоуправления, нормы других отраслей российского права, регламентирующие вопросы противодействия коррупционной преступности в сфере местного самоуправления, специальная литература и материалы практики, результаты криминологического исследования, проведенного в рамках настоящей научной работы.</w:t>
      </w:r>
    </w:p>
    <w:p w14:paraId="42B73B5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Цель и задачи диссертационного исследования.</w:t>
      </w:r>
      <w:r w:rsidRPr="00ED35F9">
        <w:rPr>
          <w:rFonts w:ascii="Verdana" w:eastAsia="Times New Roman" w:hAnsi="Verdana" w:cs="Times New Roman"/>
          <w:color w:val="000000"/>
          <w:kern w:val="0"/>
          <w:sz w:val="18"/>
          <w:szCs w:val="18"/>
          <w:lang w:eastAsia="ru-RU"/>
        </w:rPr>
        <w:t> Целью исследования является комплексное научно-теоретическое и практическое изучение коррупционной преступности в сфере местного самоуправления в свете преобразований в Российской Федерации, субъектах и в муниципальных образованиях и на этой основе разработка предложений по совершенствованию законодательства, изучению личности преступника, совершающего коррупционные преступления в сфере местного самоуправления, а также системы предупреждения, включающей в себя общие, специальные и виктимологические меры.</w:t>
      </w:r>
    </w:p>
    <w:p w14:paraId="0A6B80A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Для достижения этой цели поставлены следующие задачи исследования:</w:t>
      </w:r>
    </w:p>
    <w:p w14:paraId="59331B3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w:t>
      </w:r>
      <w:r w:rsidRPr="00ED35F9">
        <w:rPr>
          <w:rFonts w:ascii="Verdana" w:eastAsia="Times New Roman" w:hAnsi="Verdana" w:cs="Times New Roman"/>
          <w:color w:val="000000"/>
          <w:kern w:val="0"/>
          <w:sz w:val="18"/>
          <w:szCs w:val="18"/>
          <w:lang w:eastAsia="ru-RU"/>
        </w:rPr>
        <w:t> выявление признаков коррупции;</w:t>
      </w:r>
    </w:p>
    <w:p w14:paraId="18A74487"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формирование научного определения коррупционной преступности в сфере местного самоуправления и раскрытие ее признаков;</w:t>
      </w:r>
    </w:p>
    <w:p w14:paraId="63FCB014"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выявление криминологических показателей (состояние, структура и динамика) преступности коррупционной в сфере местного самоуправления;</w:t>
      </w:r>
    </w:p>
    <w:p w14:paraId="6FFBE294"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установление детерминант преступности коррупционной в сфере местного самоуправления;</w:t>
      </w:r>
    </w:p>
    <w:p w14:paraId="2D30368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lastRenderedPageBreak/>
        <w:t>– раскрытие криминологической характеристики личности преступника, совершающего коррупционные преступления в сфере местного самоуправления;</w:t>
      </w:r>
    </w:p>
    <w:p w14:paraId="2DA8050D"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выработка общих мер предупреждения коррупционной преступности в сфере местного самоуправления;</w:t>
      </w:r>
    </w:p>
    <w:p w14:paraId="21D685D0"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выявление специальных мер предупреждения преступности</w:t>
      </w:r>
      <w:r w:rsidRPr="00ED35F9">
        <w:rPr>
          <w:rFonts w:ascii="Verdana" w:eastAsia="Times New Roman" w:hAnsi="Verdana" w:cs="Times New Roman"/>
          <w:color w:val="000000"/>
          <w:kern w:val="0"/>
          <w:sz w:val="18"/>
          <w:szCs w:val="18"/>
          <w:lang w:eastAsia="ru-RU"/>
        </w:rPr>
        <w:br/>
        <w:t>коррупционной в сфере местного самоуправления;</w:t>
      </w:r>
    </w:p>
    <w:p w14:paraId="3DD837FB"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 разработка виктимологических мер предупреждения преступности</w:t>
      </w:r>
      <w:r w:rsidRPr="00ED35F9">
        <w:rPr>
          <w:rFonts w:ascii="Verdana" w:eastAsia="Times New Roman" w:hAnsi="Verdana" w:cs="Times New Roman"/>
          <w:color w:val="000000"/>
          <w:kern w:val="0"/>
          <w:sz w:val="18"/>
          <w:szCs w:val="18"/>
          <w:lang w:eastAsia="ru-RU"/>
        </w:rPr>
        <w:br/>
        <w:t>коррупционной в сфере местного самоуправления.</w:t>
      </w:r>
    </w:p>
    <w:p w14:paraId="2AE8739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Методологическую основу исследования</w:t>
      </w:r>
      <w:r w:rsidRPr="00ED35F9">
        <w:rPr>
          <w:rFonts w:ascii="Verdana" w:eastAsia="Times New Roman" w:hAnsi="Verdana" w:cs="Times New Roman"/>
          <w:color w:val="000000"/>
          <w:kern w:val="0"/>
          <w:sz w:val="18"/>
          <w:szCs w:val="18"/>
          <w:lang w:eastAsia="ru-RU"/>
        </w:rPr>
        <w:t> составляет диалектический метод познания, использовались такие общенаучные и частнонаучные методы: исторический, статистический, системно-структурный, сравнительно-правовой, социологические методы, метод анализа и синтеза.</w:t>
      </w:r>
    </w:p>
    <w:p w14:paraId="32A77F2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Теоретическую основу исследования</w:t>
      </w:r>
      <w:r w:rsidRPr="00ED35F9">
        <w:rPr>
          <w:rFonts w:ascii="Verdana" w:eastAsia="Times New Roman" w:hAnsi="Verdana" w:cs="Times New Roman"/>
          <w:color w:val="000000"/>
          <w:kern w:val="0"/>
          <w:sz w:val="18"/>
          <w:szCs w:val="18"/>
          <w:lang w:eastAsia="ru-RU"/>
        </w:rPr>
        <w:t> составили работы по теории уголовного права, криминологии, юридической психологии, философии, социологии, относящиеся к вопросам диссертационного исследования, которые представлены научно-теоретическими и практическими трудами российских и зарубежных ученых: А.А. Акмаловой, В.В. Астанина, Г.В. Атаманчук, С.А. Балеева, И.Я. Богданова, Г.И. Богуш, Г.Н. Борзенкова, Н.Н. Брякина, Л.П. Буевой, Л.Л. Вандышева, В.И. Васильева, А.А. Васильченко, Б.В. Волженкина, Э.А. Гейвандова, Т.М. Говоренковой, Ю.В. Голик, Г.Н. Горшенкова, Р.А. Гребенюк, A.И. Долговой, Г.Е. Енютиной, Ю.Н.Жданова, В.И. Задорожного, Л.В. Ильиной, С.М. Иншакова, П.А. Кабанова, С.Г. Келиной, В.Г. Киршина, А.М. Клима, И.С. Кона, Т.Х. Конова, А.П. Кузнецова, О.А. Кузнецовой, В.Н. Кудрявцева, А.В. Куракина, Я.М. Кураша, Н.А. Лопашенко, В.В. Лунеева, В.Д. Малкова, Ю.Ю. Малышевой, Д.В. Мирошниченко, Г.К. Мишина, И.С.Ноя, B.И. Полубинского, В.И. Попова, Н.В. Постового, Д.В. Ривмана, В.В. Романовой, В.Я. Рыбальской, Н.Н. Рыбушкина, Н.В. Селихова, Б.В. Сидорова, Е.Б. Султанова, М.В. Талан, А.А. Тирских, Ю.А. Тихомирова, Ю.И. Феркалюк, К.Н. Флоря, Е.Н. Хишевой, В.С. Чершинцева, А.А. Швыркина, Г.Й. Шнайдер, Е.С. Шугриной, В.Е. Эминова и др.</w:t>
      </w:r>
    </w:p>
    <w:p w14:paraId="5EC5314A"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Нормативной основой исследования</w:t>
      </w:r>
      <w:r w:rsidRPr="00ED35F9">
        <w:rPr>
          <w:rFonts w:ascii="Verdana" w:eastAsia="Times New Roman" w:hAnsi="Verdana" w:cs="Times New Roman"/>
          <w:color w:val="000000"/>
          <w:kern w:val="0"/>
          <w:sz w:val="18"/>
          <w:szCs w:val="18"/>
          <w:lang w:eastAsia="ru-RU"/>
        </w:rPr>
        <w:t> выступают международные, федеральные, региональные нормативные правовые акты в области противодействия коррупции, коррупционной преступности и преступности коррупционной в сфере местного самоуправления: Конституция Российской Федерации, Конвенция об уголовной ответственности за коррупцию, Конвенция</w:t>
      </w:r>
    </w:p>
    <w:p w14:paraId="4E00B9FA"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Организации Объединенных Наций против коррупции, Уголовный кодекс Российской Федерации от 13 июня 1996 г. №63-ФЗ (далее – УК РФ), Гражданский кодекс Российской Федерации (часть вторая) от 26 января 1996 г. №14-ФЗ (далее – ГК РФ), Федеральный закон от 17 июля 2009 г. № 172-ФЗ «Об антикоррупционной экспертизе нормативных правовых актов и проектов нормативных правовых актов», Федеральный закон от 25 декабря 2008 г. №273-ФЗ «О противодействии коррупции», Федеральный закон от 2 марта 2007 г. №25-ФЗ «О муниципальной службе в Российской Федерации» и др.</w:t>
      </w:r>
    </w:p>
    <w:p w14:paraId="0CEB7A5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Эмпирическую основу диссертационного исследования</w:t>
      </w:r>
      <w:r w:rsidRPr="00ED35F9">
        <w:rPr>
          <w:rFonts w:ascii="Verdana" w:eastAsia="Times New Roman" w:hAnsi="Verdana" w:cs="Times New Roman"/>
          <w:color w:val="000000"/>
          <w:kern w:val="0"/>
          <w:sz w:val="18"/>
          <w:szCs w:val="18"/>
          <w:lang w:eastAsia="ru-RU"/>
        </w:rPr>
        <w:t> составили данные судебной статистики за период с 2010 года по 2015 год по Судебному департаменту при Верховном суде Российской Федерации, Управлению Судебного департамента в Республике Татарстан; информация Министерства юстиции Республики Татарстан «Об исполнении мероприятий Комплексной республиканской антикоррупционной программы на 2012-2014 годы», материалы уголовных дел и опубликованная судебная практика судов Российской Федерации по Приволжскому федеральному округу (в Верховном суде Республики Татарстан за период 2007 года по 2015 год, в Верховном суде Республики Башкортостан за период 2010 года по 2015 год, в Верховном суде Удмуртской Республики за период 2011 года по 2015 год); материалы 86 уголовных дел, возбужденных за совершение коррупционных преступлений в сфере местного самоуправления в следственных подразделениях Следственного комитета в Приволжском федеральном округе за период 2010–2015 годы; аналитические отчеты и статистические данные по Следственному комитету Российской Федерации и его структурных подразделений за период 2010–2015 годы; разработанные нами криминологические исследовательские программы по вопросам «Латентная преступность» и «Коррупционная преступность в сфере местного самоуправления» материалы интервьюирования 480 лиц (см. Приложение №1 и Приложение №2).</w:t>
      </w:r>
    </w:p>
    <w:p w14:paraId="40C16998"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lastRenderedPageBreak/>
        <w:t>Научная новизна исследования</w:t>
      </w:r>
      <w:r w:rsidRPr="00ED35F9">
        <w:rPr>
          <w:rFonts w:ascii="Verdana" w:eastAsia="Times New Roman" w:hAnsi="Verdana" w:cs="Times New Roman"/>
          <w:color w:val="000000"/>
          <w:kern w:val="0"/>
          <w:sz w:val="18"/>
          <w:szCs w:val="18"/>
          <w:lang w:eastAsia="ru-RU"/>
        </w:rPr>
        <w:t> заключается в том, что в нем впервые проводится общетеоретический, практический и сравнительно-правовой анализ криминологической характеристики коррупционной преступности в сфере</w:t>
      </w:r>
    </w:p>
    <w:p w14:paraId="56FCCE1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местного самоуправления и ее предупреждения. Разработана концепция предупреждения коррупционной преступности в сфере местного самоуправления. Комплексное криминологическое исследование природы коррупционной преступности в сфере местного самоуправления позволил выработать предложения о необходимости изучения и предупреждения данного вида преступности, а также по совершенствованию отдельных норм уголовного законодательства.</w:t>
      </w:r>
    </w:p>
    <w:p w14:paraId="3B7A914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Основные положения, выносимые на защиту:</w:t>
      </w:r>
    </w:p>
    <w:p w14:paraId="682463F3" w14:textId="77777777" w:rsidR="00ED35F9" w:rsidRPr="00ED35F9" w:rsidRDefault="00ED35F9" w:rsidP="00962E4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Коррупционная преступность в сфере местного самоуправления – это социальное, опасное явление, обладающее высокой латентностью, которое представляет собой совокупность преступлений, совершенных муниципальными служащими, имеющими управленческие функции, с использованием служебного положения против интересов граждан, муниципального образования, государства, для собственного обогащения или узкогрупповых целях, а также совокупность таких категорий лиц.</w:t>
      </w:r>
    </w:p>
    <w:p w14:paraId="571B5797" w14:textId="77777777" w:rsidR="00ED35F9" w:rsidRPr="00ED35F9" w:rsidRDefault="00ED35F9" w:rsidP="00962E4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Криминологическое законодательство в сфере местного самоуправления – система нормативно-правовых актов, предусматривающих меры по предупреждению общей преступности на уровне местного самоуправления и коррупционной преступности в сфере местного управления, в частности.</w:t>
      </w:r>
    </w:p>
    <w:p w14:paraId="4EFC0E6D" w14:textId="77777777" w:rsidR="00ED35F9" w:rsidRPr="00ED35F9" w:rsidRDefault="00ED35F9" w:rsidP="00962E4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Для устранения пробела в Федеральном законе от 25 декабря 2008 г. «О противодействии коррупции» предлагается в первой статье дать определение понятия коррупционного правонарушения в следующей редакции: коррупционное правонарушение – это противоправное поведение должностного лица органов государственной и муниципальной власти, а также лиц, выполняющих управленческие функции, нарушающие права, свободы и интересы физических лиц, юридических лиц, общества и государства, используя свои должностные и служебные полномочия.</w:t>
      </w:r>
    </w:p>
    <w:p w14:paraId="36C24BE2" w14:textId="77777777" w:rsidR="00ED35F9" w:rsidRPr="00ED35F9" w:rsidRDefault="00ED35F9" w:rsidP="00962E4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Выявлены следующие причины и условия преступности коррупционной в сфере местного самоуправления:</w:t>
      </w:r>
    </w:p>
    <w:p w14:paraId="56E5E03C"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1-я группа: детерминанты, связанные с причинами и условиями преступности в целом;</w:t>
      </w:r>
    </w:p>
    <w:p w14:paraId="4BD85468"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2-я группа: детерминанты, взаимосвязанные с причинами и условиями коррупционной преступности;</w:t>
      </w:r>
    </w:p>
    <w:p w14:paraId="452B083A"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3-я группа: специфические детерминанты коррупционной преступности в сфере местного самоуправления:</w:t>
      </w:r>
    </w:p>
    <w:p w14:paraId="1EE768DF"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а) в области регулирования права собственности на землю;</w:t>
      </w:r>
    </w:p>
    <w:p w14:paraId="2EAEF7A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б) в области жилищно-коммунального хозяйства и строительства;</w:t>
      </w:r>
    </w:p>
    <w:p w14:paraId="095F5D78"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в) связанные с низкой заработной платой муниципальных служащих.</w:t>
      </w:r>
    </w:p>
    <w:p w14:paraId="2A9186FB"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5. Наиболее коррумпированными сферами местного самоуправления</w:t>
      </w:r>
      <w:r w:rsidRPr="00ED35F9">
        <w:rPr>
          <w:rFonts w:ascii="Verdana" w:eastAsia="Times New Roman" w:hAnsi="Verdana" w:cs="Times New Roman"/>
          <w:color w:val="000000"/>
          <w:kern w:val="0"/>
          <w:sz w:val="18"/>
          <w:szCs w:val="18"/>
          <w:lang w:eastAsia="ru-RU"/>
        </w:rPr>
        <w:br/>
        <w:t>являются: земельные и имущественные отношения, отношения органов местного</w:t>
      </w:r>
      <w:r w:rsidRPr="00ED35F9">
        <w:rPr>
          <w:rFonts w:ascii="Verdana" w:eastAsia="Times New Roman" w:hAnsi="Verdana" w:cs="Times New Roman"/>
          <w:color w:val="000000"/>
          <w:kern w:val="0"/>
          <w:sz w:val="18"/>
          <w:szCs w:val="18"/>
          <w:lang w:eastAsia="ru-RU"/>
        </w:rPr>
        <w:br/>
        <w:t>самоуправления с предпринимательством.</w:t>
      </w:r>
    </w:p>
    <w:p w14:paraId="2BF4227A"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6. Выявлены наиболее существенные структурные компоненты в личности</w:t>
      </w:r>
      <w:r w:rsidRPr="00ED35F9">
        <w:rPr>
          <w:rFonts w:ascii="Verdana" w:eastAsia="Times New Roman" w:hAnsi="Verdana" w:cs="Times New Roman"/>
          <w:color w:val="000000"/>
          <w:kern w:val="0"/>
          <w:sz w:val="18"/>
          <w:szCs w:val="18"/>
          <w:lang w:eastAsia="ru-RU"/>
        </w:rPr>
        <w:br/>
        <w:t>коррупционного преступника в сфере местного самоуправления:</w:t>
      </w:r>
    </w:p>
    <w:p w14:paraId="4FDB6D3F"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 Социально-демографические особенности:</w:t>
      </w:r>
      <w:r w:rsidRPr="00ED35F9">
        <w:rPr>
          <w:rFonts w:ascii="Verdana" w:eastAsia="Times New Roman" w:hAnsi="Verdana" w:cs="Times New Roman"/>
          <w:color w:val="000000"/>
          <w:kern w:val="0"/>
          <w:sz w:val="18"/>
          <w:szCs w:val="18"/>
          <w:lang w:eastAsia="ru-RU"/>
        </w:rPr>
        <w:br/>
        <w:t>средний возраст – 35 – 40 лет;</w:t>
      </w:r>
      <w:r w:rsidRPr="00ED35F9">
        <w:rPr>
          <w:rFonts w:ascii="Verdana" w:eastAsia="Times New Roman" w:hAnsi="Verdana" w:cs="Times New Roman"/>
          <w:color w:val="000000"/>
          <w:kern w:val="0"/>
          <w:sz w:val="18"/>
          <w:szCs w:val="18"/>
          <w:lang w:eastAsia="ru-RU"/>
        </w:rPr>
        <w:br/>
        <w:t>образование – 82% составляют лица с двумя высшими, высшим,</w:t>
      </w:r>
    </w:p>
    <w:p w14:paraId="2FFAFC4E"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неоконченным высшим образованием;</w:t>
      </w:r>
    </w:p>
    <w:p w14:paraId="4AADFDD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lastRenderedPageBreak/>
        <w:t>пол преступников – 13% коррупционеров в сфере местного самоуправления составляют лица женского пола;</w:t>
      </w:r>
    </w:p>
    <w:p w14:paraId="0FEF580E"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личная жизнь преступников – 100% коррупционеров имеют семьи.</w:t>
      </w:r>
    </w:p>
    <w:p w14:paraId="6C11C0BD" w14:textId="77777777" w:rsidR="00ED35F9" w:rsidRPr="00ED35F9" w:rsidRDefault="00ED35F9" w:rsidP="00962E45">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Социально-ролевые особенности – 100% коррупционеров выполняли свои профессиональные обязанности в сфере местного самоуправления.</w:t>
      </w:r>
    </w:p>
    <w:p w14:paraId="001C0096" w14:textId="77777777" w:rsidR="00ED35F9" w:rsidRPr="00ED35F9" w:rsidRDefault="00ED35F9" w:rsidP="00962E45">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Социально-психологические особенности проявляются в алчности, стремлении незаконно обогатиться за счет злоупотребления и превышения полномочиями, в недооценивании работы муниципальных служащих со стороны государственных и муниципальных органов.</w:t>
      </w:r>
    </w:p>
    <w:p w14:paraId="4D4F199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7. Для устранения коллизии между УК РФ и ФЗ РФ «О противодействии</w:t>
      </w:r>
      <w:r w:rsidRPr="00ED35F9">
        <w:rPr>
          <w:rFonts w:ascii="Verdana" w:eastAsia="Times New Roman" w:hAnsi="Verdana" w:cs="Times New Roman"/>
          <w:color w:val="000000"/>
          <w:kern w:val="0"/>
          <w:sz w:val="18"/>
          <w:szCs w:val="18"/>
          <w:lang w:eastAsia="ru-RU"/>
        </w:rPr>
        <w:br/>
        <w:t>коррупции» предлагается предусмотреть ст. 285 УК РФ в следующей редакции:</w:t>
      </w:r>
    </w:p>
    <w:p w14:paraId="6E9577F1"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 285. Злоупотребление служебным положением</w:t>
      </w:r>
      <w:r w:rsidRPr="00ED35F9">
        <w:rPr>
          <w:rFonts w:ascii="Verdana" w:eastAsia="Times New Roman" w:hAnsi="Verdana" w:cs="Times New Roman"/>
          <w:color w:val="000000"/>
          <w:kern w:val="0"/>
          <w:sz w:val="18"/>
          <w:szCs w:val="18"/>
          <w:lang w:eastAsia="ru-RU"/>
        </w:rPr>
        <w:t> Использование лицом своих </w:t>
      </w:r>
      <w:r w:rsidRPr="00ED35F9">
        <w:rPr>
          <w:rFonts w:ascii="Verdana" w:eastAsia="Times New Roman" w:hAnsi="Verdana" w:cs="Times New Roman"/>
          <w:b/>
          <w:bCs/>
          <w:color w:val="000000"/>
          <w:kern w:val="0"/>
          <w:sz w:val="18"/>
          <w:szCs w:val="18"/>
          <w:lang w:eastAsia="ru-RU"/>
        </w:rPr>
        <w:t>должностных</w:t>
      </w:r>
      <w:r w:rsidRPr="00ED35F9">
        <w:rPr>
          <w:rFonts w:ascii="Verdana" w:eastAsia="Times New Roman" w:hAnsi="Verdana" w:cs="Times New Roman"/>
          <w:color w:val="000000"/>
          <w:kern w:val="0"/>
          <w:sz w:val="18"/>
          <w:szCs w:val="18"/>
          <w:lang w:eastAsia="ru-RU"/>
        </w:rPr>
        <w:t> и служебных полномочий вопреки интересам </w:t>
      </w:r>
      <w:r w:rsidRPr="00ED35F9">
        <w:rPr>
          <w:rFonts w:ascii="Verdana" w:eastAsia="Times New Roman" w:hAnsi="Verdana" w:cs="Times New Roman"/>
          <w:b/>
          <w:bCs/>
          <w:color w:val="000000"/>
          <w:kern w:val="0"/>
          <w:sz w:val="18"/>
          <w:szCs w:val="18"/>
          <w:lang w:eastAsia="ru-RU"/>
        </w:rPr>
        <w:t>должности и службы</w:t>
      </w:r>
      <w:r w:rsidRPr="00ED35F9">
        <w:rPr>
          <w:rFonts w:ascii="Verdana" w:eastAsia="Times New Roman" w:hAnsi="Verdana" w:cs="Times New Roman"/>
          <w:color w:val="000000"/>
          <w:kern w:val="0"/>
          <w:sz w:val="18"/>
          <w:szCs w:val="18"/>
          <w:lang w:eastAsia="ru-RU"/>
        </w:rPr>
        <w:t>,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наказывается лишением свободы на срок до четырех лет. 8. Предлагается внести изменения в Федеральный закон от 25 декабря 2008 г. №</w:t>
      </w:r>
    </w:p>
    <w:p w14:paraId="772748B7"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273-ФЗ «О противодействии коррупции» и предусмотреть ч. 1, ст. 8 и ч. 1, ст.</w:t>
      </w:r>
    </w:p>
    <w:p w14:paraId="391D918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8.1. в следующих редакциях:</w:t>
      </w:r>
    </w:p>
    <w:p w14:paraId="3E6514C1"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 8 Представление сведений о доходах, об имуществе и обязательствах имущественного характера</w:t>
      </w:r>
    </w:p>
    <w:p w14:paraId="46D9FDBD"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ED35F9">
        <w:rPr>
          <w:rFonts w:ascii="Verdana" w:eastAsia="Times New Roman" w:hAnsi="Verdana" w:cs="Times New Roman"/>
          <w:b/>
          <w:bCs/>
          <w:color w:val="000000"/>
          <w:kern w:val="0"/>
          <w:sz w:val="18"/>
          <w:szCs w:val="18"/>
          <w:lang w:eastAsia="ru-RU"/>
        </w:rPr>
        <w:t>близких родственников по нисходящей и восходящей линии,</w:t>
      </w:r>
      <w:r w:rsidRPr="00ED35F9">
        <w:rPr>
          <w:rFonts w:ascii="Verdana" w:eastAsia="Times New Roman" w:hAnsi="Verdana" w:cs="Times New Roman"/>
          <w:color w:val="000000"/>
          <w:kern w:val="0"/>
          <w:sz w:val="18"/>
          <w:szCs w:val="18"/>
          <w:lang w:eastAsia="ru-RU"/>
        </w:rPr>
        <w:t> обязаны представлять представителю нанимателя (работодателю):</w:t>
      </w:r>
    </w:p>
    <w:p w14:paraId="33E81C65"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 граждане, претендующие на замещение должностей государственной или</w:t>
      </w:r>
      <w:r w:rsidRPr="00ED35F9">
        <w:rPr>
          <w:rFonts w:ascii="Verdana" w:eastAsia="Times New Roman" w:hAnsi="Verdana" w:cs="Times New Roman"/>
          <w:color w:val="000000"/>
          <w:kern w:val="0"/>
          <w:sz w:val="18"/>
          <w:szCs w:val="18"/>
          <w:lang w:eastAsia="ru-RU"/>
        </w:rPr>
        <w:br/>
        <w:t>муниципальной службы, включенных в перечни, установленные нормативными</w:t>
      </w:r>
      <w:r w:rsidRPr="00ED35F9">
        <w:rPr>
          <w:rFonts w:ascii="Verdana" w:eastAsia="Times New Roman" w:hAnsi="Verdana" w:cs="Times New Roman"/>
          <w:color w:val="000000"/>
          <w:kern w:val="0"/>
          <w:sz w:val="18"/>
          <w:szCs w:val="18"/>
          <w:lang w:eastAsia="ru-RU"/>
        </w:rPr>
        <w:br/>
        <w:t>правовыми актами Российской Федерации;</w:t>
      </w:r>
    </w:p>
    <w:p w14:paraId="6A96154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14:paraId="1ABAFC51"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2) граждане, претендующие на замещение должностей, включенных в</w:t>
      </w:r>
      <w:r w:rsidRPr="00ED35F9">
        <w:rPr>
          <w:rFonts w:ascii="Verdana" w:eastAsia="Times New Roman" w:hAnsi="Verdana" w:cs="Times New Roman"/>
          <w:color w:val="000000"/>
          <w:kern w:val="0"/>
          <w:sz w:val="18"/>
          <w:szCs w:val="18"/>
          <w:lang w:eastAsia="ru-RU"/>
        </w:rPr>
        <w:br/>
        <w:t>перечни, установленные нормативными правовыми актами Российской</w:t>
      </w:r>
      <w:r w:rsidRPr="00ED35F9">
        <w:rPr>
          <w:rFonts w:ascii="Verdana" w:eastAsia="Times New Roman" w:hAnsi="Verdana" w:cs="Times New Roman"/>
          <w:color w:val="000000"/>
          <w:kern w:val="0"/>
          <w:sz w:val="18"/>
          <w:szCs w:val="18"/>
          <w:lang w:eastAsia="ru-RU"/>
        </w:rPr>
        <w:br/>
        <w:t>Федерации, в государственных корпорациях, Пенсионном фонде Российской</w:t>
      </w:r>
      <w:r w:rsidRPr="00ED35F9">
        <w:rPr>
          <w:rFonts w:ascii="Verdana" w:eastAsia="Times New Roman" w:hAnsi="Verdana" w:cs="Times New Roman"/>
          <w:color w:val="000000"/>
          <w:kern w:val="0"/>
          <w:sz w:val="18"/>
          <w:szCs w:val="18"/>
          <w:lang w:eastAsia="ru-RU"/>
        </w:rPr>
        <w:br/>
        <w:t>Федерации, Фонде социального страхования Российской Федерации,</w:t>
      </w:r>
      <w:r w:rsidRPr="00ED35F9">
        <w:rPr>
          <w:rFonts w:ascii="Verdana" w:eastAsia="Times New Roman" w:hAnsi="Verdana" w:cs="Times New Roman"/>
          <w:color w:val="000000"/>
          <w:kern w:val="0"/>
          <w:sz w:val="18"/>
          <w:szCs w:val="18"/>
          <w:lang w:eastAsia="ru-RU"/>
        </w:rPr>
        <w:br/>
        <w:t>Федеральном фонде обязательного медицинского страхования, иных</w:t>
      </w:r>
      <w:r w:rsidRPr="00ED35F9">
        <w:rPr>
          <w:rFonts w:ascii="Verdana" w:eastAsia="Times New Roman" w:hAnsi="Verdana" w:cs="Times New Roman"/>
          <w:color w:val="000000"/>
          <w:kern w:val="0"/>
          <w:sz w:val="18"/>
          <w:szCs w:val="18"/>
          <w:lang w:eastAsia="ru-RU"/>
        </w:rPr>
        <w:br/>
        <w:t>организациях, создаваемых Российской Федерацией на основании федеральных</w:t>
      </w:r>
    </w:p>
    <w:p w14:paraId="126E79C2"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законов;</w:t>
      </w:r>
    </w:p>
    <w:p w14:paraId="3341C22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3) граждане, претендующие на замещение отдельных должностей,</w:t>
      </w:r>
      <w:r w:rsidRPr="00ED35F9">
        <w:rPr>
          <w:rFonts w:ascii="Verdana" w:eastAsia="Times New Roman" w:hAnsi="Verdana" w:cs="Times New Roman"/>
          <w:color w:val="000000"/>
          <w:kern w:val="0"/>
          <w:sz w:val="18"/>
          <w:szCs w:val="18"/>
          <w:lang w:eastAsia="ru-RU"/>
        </w:rPr>
        <w:br/>
        <w:t>включенных в перечни, установленные федеральными государственными</w:t>
      </w:r>
      <w:r w:rsidRPr="00ED35F9">
        <w:rPr>
          <w:rFonts w:ascii="Verdana" w:eastAsia="Times New Roman" w:hAnsi="Verdana" w:cs="Times New Roman"/>
          <w:color w:val="000000"/>
          <w:kern w:val="0"/>
          <w:sz w:val="18"/>
          <w:szCs w:val="18"/>
          <w:lang w:eastAsia="ru-RU"/>
        </w:rPr>
        <w:br/>
        <w:t>органами, на основании трудового договора в организациях, создаваемых для</w:t>
      </w:r>
      <w:r w:rsidRPr="00ED35F9">
        <w:rPr>
          <w:rFonts w:ascii="Verdana" w:eastAsia="Times New Roman" w:hAnsi="Verdana" w:cs="Times New Roman"/>
          <w:color w:val="000000"/>
          <w:kern w:val="0"/>
          <w:sz w:val="18"/>
          <w:szCs w:val="18"/>
          <w:lang w:eastAsia="ru-RU"/>
        </w:rPr>
        <w:br/>
        <w:t>выполнения задач, поставленных перед федеральными государственными</w:t>
      </w:r>
      <w:r w:rsidRPr="00ED35F9">
        <w:rPr>
          <w:rFonts w:ascii="Verdana" w:eastAsia="Times New Roman" w:hAnsi="Verdana" w:cs="Times New Roman"/>
          <w:color w:val="000000"/>
          <w:kern w:val="0"/>
          <w:sz w:val="18"/>
          <w:szCs w:val="18"/>
          <w:lang w:eastAsia="ru-RU"/>
        </w:rPr>
        <w:br/>
        <w:t>органами;</w:t>
      </w:r>
    </w:p>
    <w:p w14:paraId="7CC1E7E5"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3.1) граждане, претендующие на замещение должностей руководителей государственных (муниципальных) учреждений;</w:t>
      </w:r>
    </w:p>
    <w:p w14:paraId="35EA2FF5"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lastRenderedPageBreak/>
        <w:t>4) лица, замещающие должности, указанные в пунктах 1–3.1 настоящей</w:t>
      </w:r>
      <w:r w:rsidRPr="00ED35F9">
        <w:rPr>
          <w:rFonts w:ascii="Verdana" w:eastAsia="Times New Roman" w:hAnsi="Verdana" w:cs="Times New Roman"/>
          <w:color w:val="000000"/>
          <w:kern w:val="0"/>
          <w:sz w:val="18"/>
          <w:szCs w:val="18"/>
          <w:lang w:eastAsia="ru-RU"/>
        </w:rPr>
        <w:br/>
        <w:t>части.</w:t>
      </w:r>
    </w:p>
    <w:p w14:paraId="743E95E7"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 8.1. Представление сведений о расходах</w:t>
      </w:r>
    </w:p>
    <w:p w14:paraId="2009BF33"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несовершеннолетних детей, </w:t>
      </w:r>
      <w:r w:rsidRPr="00ED35F9">
        <w:rPr>
          <w:rFonts w:ascii="Verdana" w:eastAsia="Times New Roman" w:hAnsi="Verdana" w:cs="Times New Roman"/>
          <w:b/>
          <w:bCs/>
          <w:color w:val="000000"/>
          <w:kern w:val="0"/>
          <w:sz w:val="18"/>
          <w:szCs w:val="18"/>
          <w:lang w:eastAsia="ru-RU"/>
        </w:rPr>
        <w:t>близких родственников по нисходящей и восходящей линии</w:t>
      </w:r>
      <w:r w:rsidRPr="00ED35F9">
        <w:rPr>
          <w:rFonts w:ascii="Verdana" w:eastAsia="Times New Roman" w:hAnsi="Verdana" w:cs="Times New Roman"/>
          <w:b/>
          <w:bCs/>
          <w:i/>
          <w:iCs/>
          <w:color w:val="000000"/>
          <w:kern w:val="0"/>
          <w:sz w:val="18"/>
          <w:szCs w:val="18"/>
          <w:lang w:eastAsia="ru-RU"/>
        </w:rPr>
        <w:t>,</w:t>
      </w:r>
      <w:r w:rsidRPr="00ED35F9">
        <w:rPr>
          <w:rFonts w:ascii="Verdana" w:eastAsia="Times New Roman" w:hAnsi="Verdana" w:cs="Times New Roman"/>
          <w:color w:val="000000"/>
          <w:kern w:val="0"/>
          <w:sz w:val="18"/>
          <w:szCs w:val="18"/>
          <w:lang w:eastAsia="ru-RU"/>
        </w:rPr>
        <w:t> в случаях и порядке, установленных нормативными правовыми актами Российской Федерации.</w:t>
      </w:r>
    </w:p>
    <w:p w14:paraId="30F8B9CE"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9. Во избежание коллизий между УК РФ и Федеральным законом от 27 июля 2004 г. № 79-ФЗ «О государственной гражданской службе Российской Федерации», Федеральным законом от 25 декабря 2008 г. № 273-ФЗ «О противодействии коррупции», Федеральным законом от 2 марта 2007 г. № 25-ФЗ «О муниципальной службе в Российской Федерации» и для восполнения пробела предлагается ввести в УК РФ ст. 285.4 и предусмотреть в следующей редакции:</w:t>
      </w:r>
    </w:p>
    <w:p w14:paraId="50FCE91B"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 285.4 Сокрытие и несвоевременное предоставление сведений о доходах, расходах, об имуществе и обязательствах имущественного характера</w:t>
      </w:r>
    </w:p>
    <w:p w14:paraId="11877F6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1. Сокрытие и несвоевременное предоставление сведений о доходах, расходах, об имуществе и обязательствах имущественного характера гражданами, которые претендуют на замещение должностей государственной или</w:t>
      </w:r>
    </w:p>
    <w:p w14:paraId="162FA761"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муниципальной службы, включенных в соответствующий перечень, государственными или муниципальными служащими, замещающими указанные должности,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ED35F9">
        <w:rPr>
          <w:rFonts w:ascii="Verdana" w:eastAsia="Times New Roman" w:hAnsi="Verdana" w:cs="Times New Roman"/>
          <w:b/>
          <w:bCs/>
          <w:color w:val="000000"/>
          <w:kern w:val="0"/>
          <w:sz w:val="18"/>
          <w:szCs w:val="18"/>
          <w:lang w:eastAsia="ru-RU"/>
        </w:rPr>
        <w:t>близких родственников по нисходящей и восходящей линии</w:t>
      </w:r>
      <w:r w:rsidRPr="00ED35F9">
        <w:rPr>
          <w:rFonts w:ascii="Verdana" w:eastAsia="Times New Roman" w:hAnsi="Verdana" w:cs="Times New Roman"/>
          <w:color w:val="000000"/>
          <w:kern w:val="0"/>
          <w:sz w:val="18"/>
          <w:szCs w:val="18"/>
          <w:lang w:eastAsia="ru-RU"/>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D34EB9C" w14:textId="77777777" w:rsidR="00ED35F9" w:rsidRPr="00ED35F9" w:rsidRDefault="00ED35F9" w:rsidP="00962E45">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Выявлено, что массовая коррупционная виктимность в сфере местного самоуправления – это состояние общества, которое связано с преступностью коррупционной, совокупность всех жертв в конкретный период времени на территории муниципального образования.</w:t>
      </w:r>
    </w:p>
    <w:p w14:paraId="323FA26E" w14:textId="77777777" w:rsidR="00ED35F9" w:rsidRPr="00ED35F9" w:rsidRDefault="00ED35F9" w:rsidP="00962E45">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Разработаны Концепция предупреждения коррупционной преступности в сфере местного самоуправления, криминологические исследовательские программы по проблеме «Латентная преступность» и «Коррупционная преступность в сфере местного самоуправления», которые могут быть использованы в различных регионах Российской Федерации в целях выявления и предупреждения коррупционной преступности в сфере местного самоуправления.</w:t>
      </w:r>
    </w:p>
    <w:p w14:paraId="4E4718DF"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Теоретическая значимость диссертационного исследования:</w:t>
      </w:r>
    </w:p>
    <w:p w14:paraId="189204B9"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полученные результаты исследования и предложения, рекомендации вносят вклад в теорию уголовного права, криминологии, восполняют пробелы в теоретических положениях в исследовании коррупционной преступности в сфере местного самоуправления.</w:t>
      </w:r>
    </w:p>
    <w:p w14:paraId="34CBDB4A"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Практическая значимость исследования:</w:t>
      </w:r>
      <w:r w:rsidRPr="00ED35F9">
        <w:rPr>
          <w:rFonts w:ascii="Verdana" w:eastAsia="Times New Roman" w:hAnsi="Verdana" w:cs="Times New Roman"/>
          <w:color w:val="000000"/>
          <w:kern w:val="0"/>
          <w:sz w:val="18"/>
          <w:szCs w:val="18"/>
          <w:lang w:eastAsia="ru-RU"/>
        </w:rPr>
        <w:t> материалы диссертационного исследования могут использоваться в преподавании криминологии, уголовного права, юридической психологии, социологии, специальных курсов в высших учебных заведениях, при подготовке бакалавров и магистров в области юриспруденции, при разработке программ по предупреждению коррупционной преступности в сфере местного самоуправления</w:t>
      </w:r>
    </w:p>
    <w:p w14:paraId="0BA87490"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в муниципальных образованиях и специального курса «Уголовно-правовые и криминологические механизмы противодействия коррупции».</w:t>
      </w:r>
    </w:p>
    <w:p w14:paraId="588C6126"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Достоверность диссертационного исследования</w:t>
      </w:r>
      <w:r w:rsidRPr="00ED35F9">
        <w:rPr>
          <w:rFonts w:ascii="Verdana" w:eastAsia="Times New Roman" w:hAnsi="Verdana" w:cs="Times New Roman"/>
          <w:color w:val="000000"/>
          <w:kern w:val="0"/>
          <w:sz w:val="18"/>
          <w:szCs w:val="18"/>
          <w:lang w:eastAsia="ru-RU"/>
        </w:rPr>
        <w:t> обусловлена использованием теоретической, нормативно-правовой и эмпирической основы.</w:t>
      </w:r>
    </w:p>
    <w:p w14:paraId="1C77C86C"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lastRenderedPageBreak/>
        <w:t>В разработке предложений использовался сравнительный анализ нормативно-правовых актов отечественного и зарубежного законодательства, практика его применения, изучалась специальная литература, диссертационные работы, статистические данные, обобщения материалов судебной практики, проанализированы ряд уголовных дел. Все это позволило обстоятельно аргументировать новые научные выводы и практические рекомендации.</w:t>
      </w:r>
    </w:p>
    <w:p w14:paraId="3A509400"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Апробация результатов исследования.</w:t>
      </w:r>
      <w:r w:rsidRPr="00ED35F9">
        <w:rPr>
          <w:rFonts w:ascii="Verdana" w:eastAsia="Times New Roman" w:hAnsi="Verdana" w:cs="Times New Roman"/>
          <w:color w:val="000000"/>
          <w:kern w:val="0"/>
          <w:sz w:val="18"/>
          <w:szCs w:val="18"/>
          <w:lang w:eastAsia="ru-RU"/>
        </w:rPr>
        <w:t> Диссертация была подготовлена, прошла обсуждение и рецензирование на кафедре уголовного права юридического факультета Казанского (Приволжского) федерального университета и была представлена к защите.</w:t>
      </w:r>
    </w:p>
    <w:p w14:paraId="404AA9C1"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Результаты исследования нашли свое отражение в девятнадцати научных трудах, в том числе в четырех ведущих рецензируемых научных журналах, рекомендованных ВАК Министерства образования и науки Российской Федерации, таких как «Учёные записки Казанского государственного университета. Серия: Гуманитарные науки», «Вестник Удмуртского университета», «Вестник Волжского университета им. В.Н. Татищева», «Вестник экономики, права и социологии».</w:t>
      </w:r>
    </w:p>
    <w:p w14:paraId="0B5F1E38"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color w:val="000000"/>
          <w:kern w:val="0"/>
          <w:sz w:val="18"/>
          <w:szCs w:val="18"/>
          <w:lang w:eastAsia="ru-RU"/>
        </w:rPr>
        <w:t>Основные выводы, предложения, положения, содержащиеся в диссертационном исследовании, были доложены и обсуждены на международных, всероссийских и региональных научных конференциях, проходивших в высших учебных заведениях России, а также на научно-теоретических семинарах, проводимых в Казанском (Приволжском) федеральном университете. Результаты проведенного исследования используются в педагогической деятельности по дисциплинам кафедры уголовного права Казанского (Приволжского) федерального университета и кафедры уголовного права, уголовного процесса и криминалистики Набережночелнинского института Казанского (Приволжского) федерального университета.</w:t>
      </w:r>
    </w:p>
    <w:p w14:paraId="5B16FA4C" w14:textId="77777777" w:rsidR="00ED35F9" w:rsidRPr="00ED35F9" w:rsidRDefault="00ED35F9" w:rsidP="00ED35F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5F9">
        <w:rPr>
          <w:rFonts w:ascii="Verdana" w:eastAsia="Times New Roman" w:hAnsi="Verdana" w:cs="Times New Roman"/>
          <w:b/>
          <w:bCs/>
          <w:color w:val="000000"/>
          <w:kern w:val="0"/>
          <w:sz w:val="18"/>
          <w:szCs w:val="18"/>
          <w:lang w:eastAsia="ru-RU"/>
        </w:rPr>
        <w:t>Структура диссертационного исследования</w:t>
      </w:r>
      <w:r w:rsidRPr="00ED35F9">
        <w:rPr>
          <w:rFonts w:ascii="Verdana" w:eastAsia="Times New Roman" w:hAnsi="Verdana" w:cs="Times New Roman"/>
          <w:color w:val="000000"/>
          <w:kern w:val="0"/>
          <w:sz w:val="18"/>
          <w:szCs w:val="18"/>
          <w:lang w:eastAsia="ru-RU"/>
        </w:rPr>
        <w:t> определена целями и задачами. Диссертация состоит из введения, трех глав, которые включают восемь параграфов, заключения, списка использованной литературы и приложений</w:t>
      </w:r>
    </w:p>
    <w:p w14:paraId="08FE928B" w14:textId="77777777" w:rsidR="00ED35F9" w:rsidRPr="00ED35F9" w:rsidRDefault="00ED35F9" w:rsidP="00ED35F9"/>
    <w:sectPr w:rsidR="00ED35F9" w:rsidRPr="00ED35F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B1096" w14:textId="77777777" w:rsidR="00962E45" w:rsidRDefault="00962E45">
      <w:pPr>
        <w:spacing w:after="0" w:line="240" w:lineRule="auto"/>
      </w:pPr>
      <w:r>
        <w:separator/>
      </w:r>
    </w:p>
  </w:endnote>
  <w:endnote w:type="continuationSeparator" w:id="0">
    <w:p w14:paraId="4A096337" w14:textId="77777777" w:rsidR="00962E45" w:rsidRDefault="0096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D64FF" w14:textId="77777777" w:rsidR="00962E45" w:rsidRDefault="00962E45">
      <w:pPr>
        <w:spacing w:after="0" w:line="240" w:lineRule="auto"/>
      </w:pPr>
      <w:r>
        <w:separator/>
      </w:r>
    </w:p>
  </w:footnote>
  <w:footnote w:type="continuationSeparator" w:id="0">
    <w:p w14:paraId="2C4264AF" w14:textId="77777777" w:rsidR="00962E45" w:rsidRDefault="00962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0D715CB6"/>
    <w:multiLevelType w:val="multilevel"/>
    <w:tmpl w:val="ECCE3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D60EE2"/>
    <w:multiLevelType w:val="multilevel"/>
    <w:tmpl w:val="5BAC45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784A76AF"/>
    <w:multiLevelType w:val="multilevel"/>
    <w:tmpl w:val="B6E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4"/>
  </w:num>
  <w:num w:numId="7">
    <w:abstractNumId w:val="58"/>
  </w:num>
  <w:num w:numId="8">
    <w:abstractNumId w:val="5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627"/>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2E45"/>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58A"/>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2466</TotalTime>
  <Pages>7</Pages>
  <Words>3517</Words>
  <Characters>20048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332</cp:revision>
  <cp:lastPrinted>2009-02-06T05:36:00Z</cp:lastPrinted>
  <dcterms:created xsi:type="dcterms:W3CDTF">2017-02-26T13:11:00Z</dcterms:created>
  <dcterms:modified xsi:type="dcterms:W3CDTF">2017-03-28T18:48:00Z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