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917FB" w:rsidRDefault="008917FB" w:rsidP="008917FB">
      <w:r w:rsidRPr="008917FB">
        <w:rPr>
          <w:rFonts w:ascii="Times New Roman" w:eastAsia="Arial Narrow" w:hAnsi="Times New Roman" w:cs="Times New Roman"/>
          <w:b/>
          <w:bCs/>
          <w:color w:val="000000"/>
          <w:kern w:val="0"/>
          <w:sz w:val="24"/>
          <w:lang w:val="uk-UA" w:eastAsia="uk-UA" w:bidi="uk-UA"/>
        </w:rPr>
        <w:t>Гнітько Інеса Валеріївна</w:t>
      </w:r>
      <w:r w:rsidRPr="008917FB">
        <w:rPr>
          <w:rFonts w:ascii="Times New Roman" w:eastAsia="Arial Narrow" w:hAnsi="Times New Roman" w:cs="Times New Roman"/>
          <w:color w:val="000000"/>
          <w:kern w:val="0"/>
          <w:sz w:val="24"/>
          <w:lang w:val="uk-UA" w:eastAsia="uk-UA" w:bidi="uk-UA"/>
        </w:rPr>
        <w:t>, головний провізор ТОВ «Гала- фарм»: «Розробка складу, технології і дослідження м’яких лікарських засобів з міноксиділом для терапії і профілакти</w:t>
      </w:r>
      <w:r w:rsidRPr="008917FB">
        <w:rPr>
          <w:rFonts w:ascii="Times New Roman" w:eastAsia="Arial Narrow" w:hAnsi="Times New Roman" w:cs="Times New Roman"/>
          <w:color w:val="000000"/>
          <w:kern w:val="0"/>
          <w:sz w:val="24"/>
          <w:lang w:val="uk-UA" w:eastAsia="uk-UA" w:bidi="uk-UA"/>
        </w:rPr>
        <w:softHyphen/>
        <w:t>ки алопеції» (15.00.01 - технологія ліків, організація фарма</w:t>
      </w:r>
      <w:r w:rsidRPr="008917FB">
        <w:rPr>
          <w:rFonts w:ascii="Times New Roman" w:eastAsia="Arial Narrow" w:hAnsi="Times New Roman" w:cs="Times New Roman"/>
          <w:color w:val="000000"/>
          <w:kern w:val="0"/>
          <w:sz w:val="24"/>
          <w:lang w:val="uk-UA" w:eastAsia="uk-UA" w:bidi="uk-UA"/>
        </w:rPr>
        <w:softHyphen/>
        <w:t>цевтичної справи та судова фармація). Спецрада Д 17.600.03 у Запорізькому державному медичному університеті</w:t>
      </w:r>
    </w:p>
    <w:sectPr w:rsidR="00047DE3" w:rsidRPr="008917F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3E22-C09A-4F7E-BCA9-70FE677B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2020-04-28T19:07:00Z</dcterms:created>
  <dcterms:modified xsi:type="dcterms:W3CDTF">2020-04-29T06:53:00Z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