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43D90977" w:rsidR="00982BBF" w:rsidRPr="00CC315A" w:rsidRDefault="00CC315A" w:rsidP="00CC315A">
      <w:r>
        <w:rPr>
          <w:rFonts w:ascii="Verdana" w:hAnsi="Verdana"/>
          <w:b/>
          <w:bCs/>
          <w:color w:val="000000"/>
          <w:shd w:val="clear" w:color="auto" w:fill="FFFFFF"/>
        </w:rPr>
        <w:t>Гриб Вікторія Анатоліївна. Патогенетичні аспекти та лікування поліневропатії у хворих на цукровий діабет 2 типу.- Дисертація д-ра мед. наук: 14.01.15, Нац. мед. акад. післядиплом. освіти ім. П. Л. Шупика. - К., 2012.- 440 с. : рис., табл.</w:t>
      </w:r>
    </w:p>
    <w:sectPr w:rsidR="00982BBF" w:rsidRPr="00CC31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5837" w14:textId="77777777" w:rsidR="004C0A85" w:rsidRDefault="004C0A85">
      <w:pPr>
        <w:spacing w:after="0" w:line="240" w:lineRule="auto"/>
      </w:pPr>
      <w:r>
        <w:separator/>
      </w:r>
    </w:p>
  </w:endnote>
  <w:endnote w:type="continuationSeparator" w:id="0">
    <w:p w14:paraId="7698183B" w14:textId="77777777" w:rsidR="004C0A85" w:rsidRDefault="004C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2023" w14:textId="77777777" w:rsidR="004C0A85" w:rsidRDefault="004C0A85">
      <w:pPr>
        <w:spacing w:after="0" w:line="240" w:lineRule="auto"/>
      </w:pPr>
      <w:r>
        <w:separator/>
      </w:r>
    </w:p>
  </w:footnote>
  <w:footnote w:type="continuationSeparator" w:id="0">
    <w:p w14:paraId="06AFE5E2" w14:textId="77777777" w:rsidR="004C0A85" w:rsidRDefault="004C0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0A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A85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125252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5171</cp:revision>
  <dcterms:created xsi:type="dcterms:W3CDTF">2024-06-20T08:51:00Z</dcterms:created>
  <dcterms:modified xsi:type="dcterms:W3CDTF">2025-01-22T13:18:00Z</dcterms:modified>
  <cp:category/>
</cp:coreProperties>
</file>