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8271CA" w:rsidRDefault="008271CA" w:rsidP="008271CA">
      <w:r w:rsidRPr="00DD28A9">
        <w:rPr>
          <w:rFonts w:ascii="Times New Roman" w:eastAsiaTheme="minorEastAsia" w:hAnsi="Times New Roman" w:cs="Times New Roman"/>
          <w:b/>
          <w:bCs/>
          <w:sz w:val="24"/>
          <w:szCs w:val="24"/>
          <w:lang w:eastAsia="uk-UA"/>
        </w:rPr>
        <w:t>Сінькевич Олена Василівна</w:t>
      </w:r>
      <w:r w:rsidRPr="00DD28A9">
        <w:rPr>
          <w:rFonts w:ascii="Times New Roman" w:eastAsiaTheme="minorEastAsia" w:hAnsi="Times New Roman" w:cs="Times New Roman"/>
          <w:b/>
          <w:bCs/>
          <w:color w:val="1B1B1B"/>
          <w:sz w:val="24"/>
          <w:szCs w:val="24"/>
          <w:lang w:eastAsia="uk-UA"/>
        </w:rPr>
        <w:t>,</w:t>
      </w:r>
      <w:r w:rsidRPr="00DD28A9">
        <w:rPr>
          <w:rFonts w:ascii="Times New Roman" w:eastAsiaTheme="minorEastAsia" w:hAnsi="Times New Roman" w:cs="Times New Roman"/>
          <w:color w:val="1B1B1B"/>
          <w:sz w:val="24"/>
          <w:szCs w:val="24"/>
          <w:lang w:eastAsia="uk-UA"/>
        </w:rPr>
        <w:t xml:space="preserve"> доцент кафедри конституційного права, Інститут права Київського національного університету імені Тараса Шевченка.</w:t>
      </w:r>
      <w:r w:rsidRPr="00DD28A9">
        <w:rPr>
          <w:rFonts w:ascii="Times New Roman" w:eastAsiaTheme="minorEastAsia" w:hAnsi="Times New Roman" w:cs="Times New Roman"/>
          <w:sz w:val="24"/>
          <w:szCs w:val="24"/>
          <w:lang w:eastAsia="uk-UA"/>
        </w:rPr>
        <w:t xml:space="preserve"> </w:t>
      </w:r>
      <w:r w:rsidRPr="00DD28A9">
        <w:rPr>
          <w:rFonts w:ascii="Times New Roman" w:eastAsiaTheme="minorEastAsia" w:hAnsi="Times New Roman" w:cs="Times New Roman"/>
          <w:color w:val="1B1B1B"/>
          <w:sz w:val="24"/>
          <w:szCs w:val="24"/>
          <w:lang w:eastAsia="uk-UA"/>
        </w:rPr>
        <w:t>Назва дисертації: «</w:t>
      </w:r>
      <w:r w:rsidRPr="00DD28A9">
        <w:rPr>
          <w:rFonts w:ascii="Times New Roman" w:eastAsiaTheme="minorEastAsia" w:hAnsi="Times New Roman" w:cs="Times New Roman"/>
          <w:sz w:val="24"/>
          <w:szCs w:val="24"/>
          <w:lang w:eastAsia="uk-UA"/>
        </w:rPr>
        <w:t>Функції конституційного права як галузі права України</w:t>
      </w:r>
      <w:r w:rsidRPr="00DD28A9">
        <w:rPr>
          <w:rFonts w:ascii="Times New Roman" w:eastAsiaTheme="minorEastAsia" w:hAnsi="Times New Roman" w:cs="Times New Roman"/>
          <w:color w:val="1B1B1B"/>
          <w:sz w:val="24"/>
          <w:szCs w:val="24"/>
          <w:lang w:eastAsia="uk-UA"/>
        </w:rPr>
        <w:t xml:space="preserve">». Шифр та назва спеціальності – 12.00.02 – </w:t>
      </w:r>
      <w:r w:rsidRPr="00DD28A9">
        <w:rPr>
          <w:rFonts w:ascii="Times New Roman" w:eastAsiaTheme="minorEastAsia" w:hAnsi="Times New Roman" w:cs="Times New Roman"/>
          <w:sz w:val="24"/>
          <w:szCs w:val="24"/>
          <w:lang w:eastAsia="uk-UA"/>
        </w:rPr>
        <w:t>конституційне право; муніципальне право</w:t>
      </w:r>
      <w:r w:rsidRPr="00DD28A9">
        <w:rPr>
          <w:rFonts w:ascii="Times New Roman" w:eastAsiaTheme="minorEastAsia" w:hAnsi="Times New Roman" w:cs="Times New Roman"/>
          <w:color w:val="1B1B1B"/>
          <w:sz w:val="24"/>
          <w:szCs w:val="24"/>
          <w:lang w:eastAsia="uk-UA"/>
        </w:rPr>
        <w:t xml:space="preserve">. Спецрада </w:t>
      </w:r>
      <w:r w:rsidRPr="00DD28A9">
        <w:rPr>
          <w:rFonts w:ascii="Times New Roman" w:eastAsiaTheme="minorEastAsia" w:hAnsi="Times New Roman" w:cs="Times New Roman"/>
          <w:sz w:val="24"/>
          <w:szCs w:val="24"/>
          <w:lang w:eastAsia="uk-UA"/>
        </w:rPr>
        <w:t>Д 26.001.04 Київського національного університету імені Тараса Шевченка</w:t>
      </w:r>
    </w:p>
    <w:sectPr w:rsidR="0064656E" w:rsidRPr="008271C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8271CA" w:rsidRPr="008271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510F6-6D3F-4C77-B4B0-02F2B181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2021-04-28T18:13:00Z</dcterms:created>
  <dcterms:modified xsi:type="dcterms:W3CDTF">2021-05-05T15:10:00Z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