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B395" w14:textId="77777777" w:rsidR="00EF4D7B" w:rsidRDefault="00EF4D7B" w:rsidP="00EF4D7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Арутюнян, Ромик Суренович.</w:t>
      </w:r>
    </w:p>
    <w:p w14:paraId="26B940A9" w14:textId="77777777" w:rsidR="00EF4D7B" w:rsidRDefault="00EF4D7B" w:rsidP="00EF4D7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Влияние среды на кинетику радикально-цепных реакций 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эмульсиях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Ереван, 1984. - 139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BF24B98" w14:textId="77777777" w:rsidR="00EF4D7B" w:rsidRDefault="00EF4D7B" w:rsidP="00EF4D7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Арутюнян, Ромик Суренович</w:t>
      </w:r>
    </w:p>
    <w:p w14:paraId="094AC28A" w14:textId="77777777" w:rsidR="00EF4D7B" w:rsidRDefault="00EF4D7B" w:rsidP="00EF4D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ЛИТЕРАТУРНЫХ ДАННЫХ</w:t>
      </w:r>
    </w:p>
    <w:p w14:paraId="1415E414" w14:textId="77777777" w:rsidR="00EF4D7B" w:rsidRDefault="00EF4D7B" w:rsidP="00EF4D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Физико-химические свойства водных растворов мицеллообразующих ПАВ,</w:t>
      </w:r>
    </w:p>
    <w:p w14:paraId="26DB92BB" w14:textId="77777777" w:rsidR="00EF4D7B" w:rsidRDefault="00EF4D7B" w:rsidP="00EF4D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Окисление углеводородов в эмульсиях.</w:t>
      </w:r>
    </w:p>
    <w:p w14:paraId="5098E401" w14:textId="77777777" w:rsidR="00EF4D7B" w:rsidRDefault="00EF4D7B" w:rsidP="00EF4D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Основные закономерности эмульсионной полимеризации.</w:t>
      </w:r>
    </w:p>
    <w:p w14:paraId="146FCC90" w14:textId="77777777" w:rsidR="00EF4D7B" w:rsidRDefault="00EF4D7B" w:rsidP="00EF4D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ИСХОДНЫЕ ВЕЩЕСТВА И МЕТОДИКА ПРОВЕДЕНИЯ</w:t>
      </w:r>
    </w:p>
    <w:p w14:paraId="20076DC2" w14:textId="77777777" w:rsidR="00EF4D7B" w:rsidRDefault="00EF4D7B" w:rsidP="00EF4D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ЭКСПЕРИМЕНТОВ</w:t>
      </w:r>
    </w:p>
    <w:p w14:paraId="580A5CDA" w14:textId="77777777" w:rsidR="00EF4D7B" w:rsidRDefault="00EF4D7B" w:rsidP="00EF4D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Исходные вещества.</w:t>
      </w:r>
    </w:p>
    <w:p w14:paraId="20990BF0" w14:textId="77777777" w:rsidR="00EF4D7B" w:rsidRDefault="00EF4D7B" w:rsidP="00EF4D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проведения экспериментов.</w:t>
      </w:r>
    </w:p>
    <w:p w14:paraId="2A6BA984" w14:textId="77777777" w:rsidR="00EF4D7B" w:rsidRDefault="00EF4D7B" w:rsidP="00EF4D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ВЛИЯНИЕ ДМНИТРИЛА А30И30МАСЛЯН0Й КИСЛОТЫ</w:t>
      </w:r>
    </w:p>
    <w:p w14:paraId="7F52F0AF" w14:textId="77777777" w:rsidR="00EF4D7B" w:rsidRDefault="00EF4D7B" w:rsidP="00EF4D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И СПИРТОВ НА КОЛЛОИДНО-ХИМИЧЕСКИЕ СВОЙСТВА ВОДНЫХ РАСТВОРОВ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ПДСН.(</w:t>
      </w:r>
      <w:proofErr w:type="gramEnd"/>
      <w:r>
        <w:rPr>
          <w:rFonts w:ascii="Arial" w:hAnsi="Arial" w:cs="Arial"/>
          <w:color w:val="333333"/>
          <w:sz w:val="21"/>
          <w:szCs w:val="21"/>
        </w:rPr>
        <w:t>Результаты и обсуждение). 40 3.1. Распределение ДАК в системе мономер-водномицеллярный раствор.</w:t>
      </w:r>
    </w:p>
    <w:p w14:paraId="2BE87192" w14:textId="77777777" w:rsidR="00EF4D7B" w:rsidRDefault="00EF4D7B" w:rsidP="00EF4D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Влияние спиртов на коллоидно-химические свойства системы ПДСН-вода.</w:t>
      </w:r>
    </w:p>
    <w:p w14:paraId="0F59BB98" w14:textId="77777777" w:rsidR="00EF4D7B" w:rsidRDefault="00EF4D7B" w:rsidP="00EF4D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Влияние спиртов на поверхностные свойства водных растворов ПДСН.</w:t>
      </w:r>
    </w:p>
    <w:p w14:paraId="007E69A0" w14:textId="77777777" w:rsidR="00EF4D7B" w:rsidRDefault="00EF4D7B" w:rsidP="00EF4D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Влияние спиртов на мицеллообразование и солюбилизацию.</w:t>
      </w:r>
    </w:p>
    <w:p w14:paraId="0CA6C378" w14:textId="77777777" w:rsidR="00EF4D7B" w:rsidRDefault="00EF4D7B" w:rsidP="00EF4D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НЕКОТОРЫЕ ЗАКОНОМЕРНОСТИ ОКИСЛЕНИЯ КУМОЛА И ПОЛИМЕРИЗАЦИИ СТИРОЛА И ХЛОРОПРЕНА В ЭМУЛЬСИЯХ. (Результаты и обсуждение).</w:t>
      </w:r>
    </w:p>
    <w:p w14:paraId="74A589BD" w14:textId="77777777" w:rsidR="00EF4D7B" w:rsidRDefault="00EF4D7B" w:rsidP="00EF4D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Влияние ДАК на кинетику окисления кумола и полимеризации стирола.</w:t>
      </w:r>
    </w:p>
    <w:p w14:paraId="0DA21761" w14:textId="77777777" w:rsidR="00EF4D7B" w:rsidRDefault="00EF4D7B" w:rsidP="00EF4D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4.1Л. О механизме динитрила азоизомасляной кислоты в водных эмульсиях.</w:t>
      </w:r>
    </w:p>
    <w:p w14:paraId="1E679BEA" w14:textId="77777777" w:rsidR="00EF4D7B" w:rsidRDefault="00EF4D7B" w:rsidP="00EF4D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4-Л.2. Закономерности инициирования динитрилом азоизомасляной кислоты при окислении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ку-мола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полимеризации стирола в водных эмульсиях.</w:t>
      </w:r>
    </w:p>
    <w:p w14:paraId="07D511EA" w14:textId="77777777" w:rsidR="00EF4D7B" w:rsidRDefault="00EF4D7B" w:rsidP="00EF4D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Инициированное окисление кумола в эмульсиях.</w:t>
      </w:r>
    </w:p>
    <w:p w14:paraId="141CF070" w14:textId="77777777" w:rsidR="00EF4D7B" w:rsidRDefault="00EF4D7B" w:rsidP="00EF4D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4.1.4. О механизме ЭП, инициированной ДАК. 78 4.2. Влияние спиртов на кинетику ЭП хлоропрена.</w:t>
      </w:r>
    </w:p>
    <w:p w14:paraId="3540B588" w14:textId="77777777" w:rsidR="00EF4D7B" w:rsidRDefault="00EF4D7B" w:rsidP="00EF4D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Влияние спиртов на акт инициирования ЭП.</w:t>
      </w:r>
    </w:p>
    <w:p w14:paraId="0E80E8C4" w14:textId="77777777" w:rsidR="00EF4D7B" w:rsidRDefault="00EF4D7B" w:rsidP="00EF4D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Общий механизм влияния спиртов на кинетику</w:t>
      </w:r>
    </w:p>
    <w:p w14:paraId="026E7030" w14:textId="77777777" w:rsidR="00EF4D7B" w:rsidRDefault="00EF4D7B" w:rsidP="00EF4D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НЕКОТОРЫЕ ПРАКТИЧЕСКИЕ ПРИМЕНЕНИЯ ПОЛУЧЕННЫХ РЕЗУЛЬТАТОВ. (Результаты и обсуждение).</w:t>
      </w:r>
    </w:p>
    <w:p w14:paraId="61D291C4" w14:textId="77777777" w:rsidR="00EF4D7B" w:rsidRDefault="00EF4D7B" w:rsidP="00EF4D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099E2B6" w:rsidR="00BA5E4F" w:rsidRPr="00EF4D7B" w:rsidRDefault="00BA5E4F" w:rsidP="00EF4D7B"/>
    <w:sectPr w:rsidR="00BA5E4F" w:rsidRPr="00EF4D7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79224" w14:textId="77777777" w:rsidR="00A775E7" w:rsidRDefault="00A775E7">
      <w:pPr>
        <w:spacing w:after="0" w:line="240" w:lineRule="auto"/>
      </w:pPr>
      <w:r>
        <w:separator/>
      </w:r>
    </w:p>
  </w:endnote>
  <w:endnote w:type="continuationSeparator" w:id="0">
    <w:p w14:paraId="1FD30AD7" w14:textId="77777777" w:rsidR="00A775E7" w:rsidRDefault="00A7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D4767" w14:textId="77777777" w:rsidR="00A775E7" w:rsidRDefault="00A775E7">
      <w:pPr>
        <w:spacing w:after="0" w:line="240" w:lineRule="auto"/>
      </w:pPr>
      <w:r>
        <w:separator/>
      </w:r>
    </w:p>
  </w:footnote>
  <w:footnote w:type="continuationSeparator" w:id="0">
    <w:p w14:paraId="37026471" w14:textId="77777777" w:rsidR="00A775E7" w:rsidRDefault="00A7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775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5E7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137930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7769</cp:revision>
  <dcterms:created xsi:type="dcterms:W3CDTF">2024-06-20T08:51:00Z</dcterms:created>
  <dcterms:modified xsi:type="dcterms:W3CDTF">2025-02-08T14:44:00Z</dcterms:modified>
  <cp:category/>
</cp:coreProperties>
</file>