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D314F" w14:textId="7DF98FE8" w:rsidR="00402040" w:rsidRDefault="00284397" w:rsidP="00284397">
      <w:pPr>
        <w:rPr>
          <w:rFonts w:ascii="Verdana" w:hAnsi="Verdana"/>
          <w:b/>
          <w:bCs/>
          <w:color w:val="000000"/>
          <w:shd w:val="clear" w:color="auto" w:fill="FFFFFF"/>
        </w:rPr>
      </w:pPr>
      <w:r>
        <w:rPr>
          <w:rFonts w:ascii="Verdana" w:hAnsi="Verdana"/>
          <w:b/>
          <w:bCs/>
          <w:color w:val="000000"/>
          <w:shd w:val="clear" w:color="auto" w:fill="FFFFFF"/>
        </w:rPr>
        <w:t>Чудик-Білоусова Надія Іванівна. Організаційно-правові проблеми матеріальної відповідальності військовослужбовців: дис... канд. юрид. наук: 12.00.07 / Національна академія держ. податкової служби України. - Ірпінь,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84397" w:rsidRPr="00284397" w14:paraId="223A8DD3" w14:textId="77777777" w:rsidTr="0028439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84397" w:rsidRPr="00284397" w14:paraId="778BC885" w14:textId="77777777">
              <w:trPr>
                <w:tblCellSpacing w:w="0" w:type="dxa"/>
              </w:trPr>
              <w:tc>
                <w:tcPr>
                  <w:tcW w:w="0" w:type="auto"/>
                  <w:vAlign w:val="center"/>
                  <w:hideMark/>
                </w:tcPr>
                <w:p w14:paraId="2CADBDCB" w14:textId="77777777" w:rsidR="00284397" w:rsidRPr="00284397" w:rsidRDefault="00284397" w:rsidP="002843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397">
                    <w:rPr>
                      <w:rFonts w:ascii="Times New Roman" w:eastAsia="Times New Roman" w:hAnsi="Times New Roman" w:cs="Times New Roman"/>
                      <w:b/>
                      <w:bCs/>
                      <w:sz w:val="24"/>
                      <w:szCs w:val="24"/>
                    </w:rPr>
                    <w:lastRenderedPageBreak/>
                    <w:t>Чудик-Білоусова Н. І. Організаційно-правові проблеми матеріальної відповідальності військовослужбовців. – Рукопис.</w:t>
                  </w:r>
                </w:p>
                <w:p w14:paraId="2056F2C9" w14:textId="77777777" w:rsidR="00284397" w:rsidRPr="00284397" w:rsidRDefault="00284397" w:rsidP="002843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397">
                    <w:rPr>
                      <w:rFonts w:ascii="Times New Roman" w:eastAsia="Times New Roman" w:hAnsi="Times New Roman" w:cs="Times New Roman"/>
                      <w:sz w:val="24"/>
                      <w:szCs w:val="24"/>
                    </w:rPr>
                    <w:t>Дисертація на здобуття наукового ступеня кандидата юридичних наук зі спеціальності 12.00.07 – теорія управління; адміністративне право і процес; фінансове право; інформаційне право – Національна академія державної податкової служби України. – Ірпінь, 2004.</w:t>
                  </w:r>
                </w:p>
                <w:p w14:paraId="42ACBAEC" w14:textId="77777777" w:rsidR="00284397" w:rsidRPr="00284397" w:rsidRDefault="00284397" w:rsidP="002843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397">
                    <w:rPr>
                      <w:rFonts w:ascii="Times New Roman" w:eastAsia="Times New Roman" w:hAnsi="Times New Roman" w:cs="Times New Roman"/>
                      <w:sz w:val="24"/>
                      <w:szCs w:val="24"/>
                    </w:rPr>
                    <w:t>У роботі досліджуються напрямки вдосконалення правового регулювання матеріальної відповідальності військовослужбовців, яка розглядається як самостійний вид юридичної відповідальності військовослужбовців. Запропоновано закріпити два види матеріальної відповідальності: обмежену і повну. Визначено поняття та склад військового майнового правопорушення як підстави матеріальної відповідальності. Передбачено чітке визначення порядку притягнення до матеріальної відповідальності, проведення службового розслідування, правового статусу посадової особи, яка його проводить, порядку відшкодування заподіяної шкоди, способів й механізмів забезпечення законності при притягненні військовослужбовців до матеріальної відповідальності. Подано перелік обставин, які звільняють від притягнення до матеріальної відповідальності.</w:t>
                  </w:r>
                </w:p>
              </w:tc>
            </w:tr>
          </w:tbl>
          <w:p w14:paraId="48989FE2" w14:textId="77777777" w:rsidR="00284397" w:rsidRPr="00284397" w:rsidRDefault="00284397" w:rsidP="00284397">
            <w:pPr>
              <w:spacing w:after="0" w:line="240" w:lineRule="auto"/>
              <w:rPr>
                <w:rFonts w:ascii="Times New Roman" w:eastAsia="Times New Roman" w:hAnsi="Times New Roman" w:cs="Times New Roman"/>
                <w:sz w:val="24"/>
                <w:szCs w:val="24"/>
              </w:rPr>
            </w:pPr>
          </w:p>
        </w:tc>
      </w:tr>
      <w:tr w:rsidR="00284397" w:rsidRPr="00284397" w14:paraId="3881EF7B" w14:textId="77777777" w:rsidTr="0028439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84397" w:rsidRPr="00284397" w14:paraId="32433C2D" w14:textId="77777777">
              <w:trPr>
                <w:tblCellSpacing w:w="0" w:type="dxa"/>
              </w:trPr>
              <w:tc>
                <w:tcPr>
                  <w:tcW w:w="0" w:type="auto"/>
                  <w:vAlign w:val="center"/>
                  <w:hideMark/>
                </w:tcPr>
                <w:p w14:paraId="3B5FA0A2" w14:textId="77777777" w:rsidR="00284397" w:rsidRPr="00284397" w:rsidRDefault="00284397" w:rsidP="002843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397">
                    <w:rPr>
                      <w:rFonts w:ascii="Times New Roman" w:eastAsia="Times New Roman" w:hAnsi="Times New Roman" w:cs="Times New Roman"/>
                      <w:sz w:val="24"/>
                      <w:szCs w:val="24"/>
                    </w:rPr>
                    <w:t>У висновках дисертаційного дослідження викладені загальні підсумки та пропозиції щодо матеріальної відповідальності військовослужбовців, зокрема:</w:t>
                  </w:r>
                </w:p>
                <w:p w14:paraId="5EA23D8B" w14:textId="77777777" w:rsidR="00284397" w:rsidRPr="00284397" w:rsidRDefault="00284397" w:rsidP="002843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397">
                    <w:rPr>
                      <w:rFonts w:ascii="Times New Roman" w:eastAsia="Times New Roman" w:hAnsi="Times New Roman" w:cs="Times New Roman"/>
                      <w:sz w:val="24"/>
                      <w:szCs w:val="24"/>
                    </w:rPr>
                    <w:t>матеріальна відповідальність військовослужбовців є видом юридичної відповідальності та самостійним інститутом у системі адміністративного права;</w:t>
                  </w:r>
                </w:p>
                <w:p w14:paraId="111FDD68" w14:textId="77777777" w:rsidR="00284397" w:rsidRPr="00284397" w:rsidRDefault="00284397" w:rsidP="002843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397">
                    <w:rPr>
                      <w:rFonts w:ascii="Times New Roman" w:eastAsia="Times New Roman" w:hAnsi="Times New Roman" w:cs="Times New Roman"/>
                      <w:sz w:val="24"/>
                      <w:szCs w:val="24"/>
                    </w:rPr>
                    <w:t>для забезпечення законності в процесі реалізації державного примусу при застосуванні матеріальної відповідальності до військовослужбовців слід враховувати її функції: відшкодувальну, виховну та гуманістичну;</w:t>
                  </w:r>
                </w:p>
                <w:p w14:paraId="0E7DA571" w14:textId="77777777" w:rsidR="00284397" w:rsidRPr="00284397" w:rsidRDefault="00284397" w:rsidP="002843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397">
                    <w:rPr>
                      <w:rFonts w:ascii="Times New Roman" w:eastAsia="Times New Roman" w:hAnsi="Times New Roman" w:cs="Times New Roman"/>
                      <w:sz w:val="24"/>
                      <w:szCs w:val="24"/>
                    </w:rPr>
                    <w:t>до матеріальної відповідальності військовослужбовців слід притягувати лише у випадку вчинення ними військового майнового правопорушення – винного протиправного діяння, яким внаслідок невиконання чи неналежного виконання обов’язків військової шкоди заподіяно пряму (дійсну) шкоду військовому майну;</w:t>
                  </w:r>
                </w:p>
                <w:p w14:paraId="05409E8B" w14:textId="77777777" w:rsidR="00284397" w:rsidRPr="00284397" w:rsidRDefault="00284397" w:rsidP="002843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397">
                    <w:rPr>
                      <w:rFonts w:ascii="Times New Roman" w:eastAsia="Times New Roman" w:hAnsi="Times New Roman" w:cs="Times New Roman"/>
                      <w:sz w:val="24"/>
                      <w:szCs w:val="24"/>
                    </w:rPr>
                    <w:t>враховуючи тенденції розвитку цивільного законодавства України, а також необхідність чіткої регламентації строків, притягнення до матеріальної відповідальності можливе протягом трьох років з дня виявлення шкоди;</w:t>
                  </w:r>
                </w:p>
                <w:p w14:paraId="1B0F00B5" w14:textId="77777777" w:rsidR="00284397" w:rsidRPr="00284397" w:rsidRDefault="00284397" w:rsidP="002843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397">
                    <w:rPr>
                      <w:rFonts w:ascii="Times New Roman" w:eastAsia="Times New Roman" w:hAnsi="Times New Roman" w:cs="Times New Roman"/>
                      <w:sz w:val="24"/>
                      <w:szCs w:val="24"/>
                    </w:rPr>
                    <w:t>матеріальна відповідальність застосовується до винних осіб за рішенням суду або командиром (начальником) військової частини на підставі матеріалів службового розслідування за фактом заподіяння шкоди, причому до військовослужбовця можуть застосовувати лише обмежену чи повну матеріальну відповідальність;</w:t>
                  </w:r>
                </w:p>
                <w:p w14:paraId="299ADACD" w14:textId="77777777" w:rsidR="00284397" w:rsidRPr="00284397" w:rsidRDefault="00284397" w:rsidP="002843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397">
                    <w:rPr>
                      <w:rFonts w:ascii="Times New Roman" w:eastAsia="Times New Roman" w:hAnsi="Times New Roman" w:cs="Times New Roman"/>
                      <w:sz w:val="24"/>
                      <w:szCs w:val="24"/>
                    </w:rPr>
                    <w:t>проведення службового розслідування – діяльність посадової особи, уповноваженої наказом командира (начальника) військової частини на проведення передбачених відповідним планом дій з встановлення причин та умов вчинення військового майнового правопорушення, внесення пропозицій щодо необхідності притягнення винних осіб до матеріальної відповідальності чи звільнення від матеріальної відповідальності;</w:t>
                  </w:r>
                </w:p>
                <w:p w14:paraId="34C8A30B" w14:textId="77777777" w:rsidR="00284397" w:rsidRPr="00284397" w:rsidRDefault="00284397" w:rsidP="002843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397">
                    <w:rPr>
                      <w:rFonts w:ascii="Times New Roman" w:eastAsia="Times New Roman" w:hAnsi="Times New Roman" w:cs="Times New Roman"/>
                      <w:sz w:val="24"/>
                      <w:szCs w:val="24"/>
                    </w:rPr>
                    <w:lastRenderedPageBreak/>
                    <w:t>розмір заподіяної військовому майну шкоди визначається за фактичними втратами на підставі даних обліку, з урахуванням цін, що діють у державі на період розгляду питання про матеріальну відповідальність, а якщо немає таких даних – за цінами, що обчислюються в порядку, визначеному уповноваженими на це органами державної влади;</w:t>
                  </w:r>
                </w:p>
                <w:p w14:paraId="1023BC29" w14:textId="77777777" w:rsidR="00284397" w:rsidRPr="00284397" w:rsidRDefault="00284397" w:rsidP="002843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397">
                    <w:rPr>
                      <w:rFonts w:ascii="Times New Roman" w:eastAsia="Times New Roman" w:hAnsi="Times New Roman" w:cs="Times New Roman"/>
                      <w:sz w:val="24"/>
                      <w:szCs w:val="24"/>
                    </w:rPr>
                    <w:t>заподіяну шкоду військовослужбовець може відшкодовувати добровільно повністю чи частково або в судовому порядку шляхом подання позову командиром (начальником) військової частини про відшкодування шкоди (у випадках відмови добровільно відшкодувати шкоду або притягнення до повної матеріальної відповідальності);</w:t>
                  </w:r>
                </w:p>
                <w:p w14:paraId="45F6183B" w14:textId="77777777" w:rsidR="00284397" w:rsidRPr="00284397" w:rsidRDefault="00284397" w:rsidP="002843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397">
                    <w:rPr>
                      <w:rFonts w:ascii="Times New Roman" w:eastAsia="Times New Roman" w:hAnsi="Times New Roman" w:cs="Times New Roman"/>
                      <w:sz w:val="24"/>
                      <w:szCs w:val="24"/>
                    </w:rPr>
                    <w:t>оскарження наказу про притягнення військовослужбовця до матеріальної відповідальності вищому командиру (начальнику) або до суду повинно зупиняти його виконання до вирішення справи по суті;</w:t>
                  </w:r>
                </w:p>
                <w:p w14:paraId="0D0C7723" w14:textId="77777777" w:rsidR="00284397" w:rsidRPr="00284397" w:rsidRDefault="00284397" w:rsidP="002843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397">
                    <w:rPr>
                      <w:rFonts w:ascii="Times New Roman" w:eastAsia="Times New Roman" w:hAnsi="Times New Roman" w:cs="Times New Roman"/>
                      <w:sz w:val="24"/>
                      <w:szCs w:val="24"/>
                    </w:rPr>
                    <w:t>зважаючи на значущість питань правового регулювання підстав, приводів та порядку притягнення до матеріальної відповідальності для захисту конституційних прав військовослужбовців необхідно розробити та прийняти Закон України “Про матеріальну відповідальність військовослужбовців за шкоду, заподіяну державі”, який за висновком Міністерства фінансів України не потребує додаткових витрат для його впровадження (лист № 31-111-2-6/697 від 19.02.2003 року).</w:t>
                  </w:r>
                </w:p>
              </w:tc>
            </w:tr>
          </w:tbl>
          <w:p w14:paraId="5868689B" w14:textId="77777777" w:rsidR="00284397" w:rsidRPr="00284397" w:rsidRDefault="00284397" w:rsidP="00284397">
            <w:pPr>
              <w:spacing w:after="0" w:line="240" w:lineRule="auto"/>
              <w:rPr>
                <w:rFonts w:ascii="Times New Roman" w:eastAsia="Times New Roman" w:hAnsi="Times New Roman" w:cs="Times New Roman"/>
                <w:sz w:val="24"/>
                <w:szCs w:val="24"/>
              </w:rPr>
            </w:pPr>
          </w:p>
        </w:tc>
      </w:tr>
    </w:tbl>
    <w:p w14:paraId="6A12BEF9" w14:textId="77777777" w:rsidR="00284397" w:rsidRPr="00284397" w:rsidRDefault="00284397" w:rsidP="00284397"/>
    <w:sectPr w:rsidR="00284397" w:rsidRPr="0028439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4D416" w14:textId="77777777" w:rsidR="008343C3" w:rsidRDefault="008343C3">
      <w:pPr>
        <w:spacing w:after="0" w:line="240" w:lineRule="auto"/>
      </w:pPr>
      <w:r>
        <w:separator/>
      </w:r>
    </w:p>
  </w:endnote>
  <w:endnote w:type="continuationSeparator" w:id="0">
    <w:p w14:paraId="5ECA5FB9" w14:textId="77777777" w:rsidR="008343C3" w:rsidRDefault="0083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DABA4" w14:textId="77777777" w:rsidR="008343C3" w:rsidRDefault="008343C3">
      <w:pPr>
        <w:spacing w:after="0" w:line="240" w:lineRule="auto"/>
      </w:pPr>
      <w:r>
        <w:separator/>
      </w:r>
    </w:p>
  </w:footnote>
  <w:footnote w:type="continuationSeparator" w:id="0">
    <w:p w14:paraId="4FFA096D" w14:textId="77777777" w:rsidR="008343C3" w:rsidRDefault="00834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343C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61F7"/>
    <w:multiLevelType w:val="multilevel"/>
    <w:tmpl w:val="019AB2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B95CF7"/>
    <w:multiLevelType w:val="multilevel"/>
    <w:tmpl w:val="86A26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C76689"/>
    <w:multiLevelType w:val="multilevel"/>
    <w:tmpl w:val="E2F221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181C74"/>
    <w:multiLevelType w:val="multilevel"/>
    <w:tmpl w:val="7F1E4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6B780B"/>
    <w:multiLevelType w:val="multilevel"/>
    <w:tmpl w:val="FA287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DA3EE0"/>
    <w:multiLevelType w:val="multilevel"/>
    <w:tmpl w:val="8D940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506D29"/>
    <w:multiLevelType w:val="multilevel"/>
    <w:tmpl w:val="08388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2F2366"/>
    <w:multiLevelType w:val="multilevel"/>
    <w:tmpl w:val="73B09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F84ED3"/>
    <w:multiLevelType w:val="multilevel"/>
    <w:tmpl w:val="6BF0349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367658"/>
    <w:multiLevelType w:val="multilevel"/>
    <w:tmpl w:val="D428C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826069"/>
    <w:multiLevelType w:val="multilevel"/>
    <w:tmpl w:val="B65C9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1B533D"/>
    <w:multiLevelType w:val="multilevel"/>
    <w:tmpl w:val="332EE1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420138"/>
    <w:multiLevelType w:val="multilevel"/>
    <w:tmpl w:val="C854F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153D14"/>
    <w:multiLevelType w:val="multilevel"/>
    <w:tmpl w:val="CD04D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8842AE"/>
    <w:multiLevelType w:val="multilevel"/>
    <w:tmpl w:val="98B603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A860D9"/>
    <w:multiLevelType w:val="multilevel"/>
    <w:tmpl w:val="4DC61F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EA458B"/>
    <w:multiLevelType w:val="multilevel"/>
    <w:tmpl w:val="60843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F728D1"/>
    <w:multiLevelType w:val="multilevel"/>
    <w:tmpl w:val="08B0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5041E4"/>
    <w:multiLevelType w:val="multilevel"/>
    <w:tmpl w:val="1A32581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D183050"/>
    <w:multiLevelType w:val="multilevel"/>
    <w:tmpl w:val="473E8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DD754AD"/>
    <w:multiLevelType w:val="multilevel"/>
    <w:tmpl w:val="5570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9134E9"/>
    <w:multiLevelType w:val="multilevel"/>
    <w:tmpl w:val="36F0E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4F72050"/>
    <w:multiLevelType w:val="multilevel"/>
    <w:tmpl w:val="8A569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9B1718E"/>
    <w:multiLevelType w:val="multilevel"/>
    <w:tmpl w:val="52D4F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AD415B3"/>
    <w:multiLevelType w:val="multilevel"/>
    <w:tmpl w:val="34C6E8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E52064A"/>
    <w:multiLevelType w:val="multilevel"/>
    <w:tmpl w:val="0450CD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EEA5A21"/>
    <w:multiLevelType w:val="multilevel"/>
    <w:tmpl w:val="CF300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F9F69FB"/>
    <w:multiLevelType w:val="multilevel"/>
    <w:tmpl w:val="01021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7E26A3B"/>
    <w:multiLevelType w:val="multilevel"/>
    <w:tmpl w:val="6E24E6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7F37B0E"/>
    <w:multiLevelType w:val="multilevel"/>
    <w:tmpl w:val="49661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8BF0EB8"/>
    <w:multiLevelType w:val="multilevel"/>
    <w:tmpl w:val="A1282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B8B5DE7"/>
    <w:multiLevelType w:val="multilevel"/>
    <w:tmpl w:val="51E42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38F526E"/>
    <w:multiLevelType w:val="multilevel"/>
    <w:tmpl w:val="31CA8F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4CE1F84"/>
    <w:multiLevelType w:val="multilevel"/>
    <w:tmpl w:val="69C8BB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4E238B6"/>
    <w:multiLevelType w:val="multilevel"/>
    <w:tmpl w:val="CB925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81156A2"/>
    <w:multiLevelType w:val="multilevel"/>
    <w:tmpl w:val="943E96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B99404A"/>
    <w:multiLevelType w:val="multilevel"/>
    <w:tmpl w:val="175CA1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C0F6FF7"/>
    <w:multiLevelType w:val="multilevel"/>
    <w:tmpl w:val="408CCD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D0A0286"/>
    <w:multiLevelType w:val="multilevel"/>
    <w:tmpl w:val="FFB689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0531E5C"/>
    <w:multiLevelType w:val="multilevel"/>
    <w:tmpl w:val="F1724D4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1891319"/>
    <w:multiLevelType w:val="multilevel"/>
    <w:tmpl w:val="B4943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903536A"/>
    <w:multiLevelType w:val="multilevel"/>
    <w:tmpl w:val="992E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BD22408"/>
    <w:multiLevelType w:val="multilevel"/>
    <w:tmpl w:val="E1F86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48D1CD0"/>
    <w:multiLevelType w:val="multilevel"/>
    <w:tmpl w:val="1FBCC7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ABD7D59"/>
    <w:multiLevelType w:val="multilevel"/>
    <w:tmpl w:val="02026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ABF43C6"/>
    <w:multiLevelType w:val="multilevel"/>
    <w:tmpl w:val="A27E59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BAB1E7C"/>
    <w:multiLevelType w:val="multilevel"/>
    <w:tmpl w:val="790E85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2"/>
  </w:num>
  <w:num w:numId="3">
    <w:abstractNumId w:val="43"/>
  </w:num>
  <w:num w:numId="4">
    <w:abstractNumId w:val="35"/>
  </w:num>
  <w:num w:numId="5">
    <w:abstractNumId w:val="41"/>
  </w:num>
  <w:num w:numId="6">
    <w:abstractNumId w:val="17"/>
  </w:num>
  <w:num w:numId="7">
    <w:abstractNumId w:val="29"/>
  </w:num>
  <w:num w:numId="8">
    <w:abstractNumId w:val="40"/>
  </w:num>
  <w:num w:numId="9">
    <w:abstractNumId w:val="7"/>
  </w:num>
  <w:num w:numId="10">
    <w:abstractNumId w:val="14"/>
  </w:num>
  <w:num w:numId="11">
    <w:abstractNumId w:val="1"/>
  </w:num>
  <w:num w:numId="12">
    <w:abstractNumId w:val="44"/>
  </w:num>
  <w:num w:numId="13">
    <w:abstractNumId w:val="24"/>
  </w:num>
  <w:num w:numId="14">
    <w:abstractNumId w:val="12"/>
  </w:num>
  <w:num w:numId="15">
    <w:abstractNumId w:val="34"/>
  </w:num>
  <w:num w:numId="16">
    <w:abstractNumId w:val="13"/>
  </w:num>
  <w:num w:numId="17">
    <w:abstractNumId w:val="36"/>
  </w:num>
  <w:num w:numId="18">
    <w:abstractNumId w:val="10"/>
  </w:num>
  <w:num w:numId="19">
    <w:abstractNumId w:val="5"/>
  </w:num>
  <w:num w:numId="20">
    <w:abstractNumId w:val="8"/>
  </w:num>
  <w:num w:numId="21">
    <w:abstractNumId w:val="3"/>
  </w:num>
  <w:num w:numId="22">
    <w:abstractNumId w:val="31"/>
  </w:num>
  <w:num w:numId="23">
    <w:abstractNumId w:val="37"/>
  </w:num>
  <w:num w:numId="24">
    <w:abstractNumId w:val="33"/>
  </w:num>
  <w:num w:numId="25">
    <w:abstractNumId w:val="42"/>
  </w:num>
  <w:num w:numId="26">
    <w:abstractNumId w:val="23"/>
  </w:num>
  <w:num w:numId="27">
    <w:abstractNumId w:val="28"/>
  </w:num>
  <w:num w:numId="28">
    <w:abstractNumId w:val="9"/>
  </w:num>
  <w:num w:numId="29">
    <w:abstractNumId w:val="15"/>
  </w:num>
  <w:num w:numId="30">
    <w:abstractNumId w:val="46"/>
  </w:num>
  <w:num w:numId="31">
    <w:abstractNumId w:val="16"/>
  </w:num>
  <w:num w:numId="32">
    <w:abstractNumId w:val="22"/>
  </w:num>
  <w:num w:numId="33">
    <w:abstractNumId w:val="19"/>
  </w:num>
  <w:num w:numId="34">
    <w:abstractNumId w:val="26"/>
  </w:num>
  <w:num w:numId="35">
    <w:abstractNumId w:val="38"/>
  </w:num>
  <w:num w:numId="36">
    <w:abstractNumId w:val="11"/>
  </w:num>
  <w:num w:numId="37">
    <w:abstractNumId w:val="45"/>
  </w:num>
  <w:num w:numId="38">
    <w:abstractNumId w:val="21"/>
  </w:num>
  <w:num w:numId="39">
    <w:abstractNumId w:val="25"/>
  </w:num>
  <w:num w:numId="40">
    <w:abstractNumId w:val="4"/>
  </w:num>
  <w:num w:numId="41">
    <w:abstractNumId w:val="18"/>
  </w:num>
  <w:num w:numId="42">
    <w:abstractNumId w:val="30"/>
  </w:num>
  <w:num w:numId="43">
    <w:abstractNumId w:val="6"/>
  </w:num>
  <w:num w:numId="44">
    <w:abstractNumId w:val="32"/>
  </w:num>
  <w:num w:numId="45">
    <w:abstractNumId w:val="0"/>
  </w:num>
  <w:num w:numId="46">
    <w:abstractNumId w:val="39"/>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CF3"/>
    <w:rsid w:val="00016477"/>
    <w:rsid w:val="000165D7"/>
    <w:rsid w:val="0001673C"/>
    <w:rsid w:val="00016820"/>
    <w:rsid w:val="00016D32"/>
    <w:rsid w:val="00016F2C"/>
    <w:rsid w:val="00020189"/>
    <w:rsid w:val="000202CE"/>
    <w:rsid w:val="00020520"/>
    <w:rsid w:val="00020BD5"/>
    <w:rsid w:val="00020D48"/>
    <w:rsid w:val="0002101B"/>
    <w:rsid w:val="000210CE"/>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1FD"/>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5A8"/>
    <w:rsid w:val="000B6651"/>
    <w:rsid w:val="000B66FC"/>
    <w:rsid w:val="000B6BA5"/>
    <w:rsid w:val="000C0795"/>
    <w:rsid w:val="000C0C70"/>
    <w:rsid w:val="000C0D2C"/>
    <w:rsid w:val="000C1786"/>
    <w:rsid w:val="000C17D2"/>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3B1"/>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14DC"/>
    <w:rsid w:val="001316FA"/>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3EB7"/>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419A"/>
    <w:rsid w:val="001E4FBB"/>
    <w:rsid w:val="001E53BC"/>
    <w:rsid w:val="001E5635"/>
    <w:rsid w:val="001E6297"/>
    <w:rsid w:val="001E680A"/>
    <w:rsid w:val="001E7251"/>
    <w:rsid w:val="001E788E"/>
    <w:rsid w:val="001E7C53"/>
    <w:rsid w:val="001E7CC3"/>
    <w:rsid w:val="001E7D32"/>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32C"/>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24C"/>
    <w:rsid w:val="002812F3"/>
    <w:rsid w:val="0028181F"/>
    <w:rsid w:val="00281C3E"/>
    <w:rsid w:val="00281F3A"/>
    <w:rsid w:val="00281FAB"/>
    <w:rsid w:val="0028264B"/>
    <w:rsid w:val="00282978"/>
    <w:rsid w:val="00282B2A"/>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3F6A"/>
    <w:rsid w:val="003145D7"/>
    <w:rsid w:val="00314DDF"/>
    <w:rsid w:val="00315112"/>
    <w:rsid w:val="00315142"/>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E21"/>
    <w:rsid w:val="0036200C"/>
    <w:rsid w:val="003620D1"/>
    <w:rsid w:val="003623FA"/>
    <w:rsid w:val="003625C2"/>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7FB"/>
    <w:rsid w:val="003E78B6"/>
    <w:rsid w:val="003E7C6C"/>
    <w:rsid w:val="003F03E6"/>
    <w:rsid w:val="003F03F4"/>
    <w:rsid w:val="003F0769"/>
    <w:rsid w:val="003F148E"/>
    <w:rsid w:val="003F1587"/>
    <w:rsid w:val="003F159A"/>
    <w:rsid w:val="003F1E8E"/>
    <w:rsid w:val="003F1F10"/>
    <w:rsid w:val="003F3257"/>
    <w:rsid w:val="003F33C8"/>
    <w:rsid w:val="003F3691"/>
    <w:rsid w:val="003F36ED"/>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677"/>
    <w:rsid w:val="00447794"/>
    <w:rsid w:val="0045037F"/>
    <w:rsid w:val="00451268"/>
    <w:rsid w:val="00451A57"/>
    <w:rsid w:val="00451DCB"/>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E95"/>
    <w:rsid w:val="00491EE1"/>
    <w:rsid w:val="004928F0"/>
    <w:rsid w:val="004930B9"/>
    <w:rsid w:val="0049337B"/>
    <w:rsid w:val="00493886"/>
    <w:rsid w:val="00493D11"/>
    <w:rsid w:val="0049400D"/>
    <w:rsid w:val="004941B2"/>
    <w:rsid w:val="0049449D"/>
    <w:rsid w:val="004945B8"/>
    <w:rsid w:val="00495E0B"/>
    <w:rsid w:val="004962B1"/>
    <w:rsid w:val="00496683"/>
    <w:rsid w:val="00496B75"/>
    <w:rsid w:val="00496D87"/>
    <w:rsid w:val="004973E0"/>
    <w:rsid w:val="004978DD"/>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7179"/>
    <w:rsid w:val="004B78AF"/>
    <w:rsid w:val="004B7C57"/>
    <w:rsid w:val="004B7DF8"/>
    <w:rsid w:val="004C0063"/>
    <w:rsid w:val="004C007F"/>
    <w:rsid w:val="004C00BA"/>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7F9"/>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414"/>
    <w:rsid w:val="005848E1"/>
    <w:rsid w:val="00584C73"/>
    <w:rsid w:val="00584C9D"/>
    <w:rsid w:val="00584D59"/>
    <w:rsid w:val="00584ECA"/>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C25"/>
    <w:rsid w:val="005F70FB"/>
    <w:rsid w:val="005F7543"/>
    <w:rsid w:val="005F7DD6"/>
    <w:rsid w:val="006000FB"/>
    <w:rsid w:val="0060015E"/>
    <w:rsid w:val="0060020C"/>
    <w:rsid w:val="00600F8A"/>
    <w:rsid w:val="0060163D"/>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74"/>
    <w:rsid w:val="00610D79"/>
    <w:rsid w:val="00610E84"/>
    <w:rsid w:val="006111F7"/>
    <w:rsid w:val="006117FF"/>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51E6"/>
    <w:rsid w:val="0066574F"/>
    <w:rsid w:val="00665785"/>
    <w:rsid w:val="00665891"/>
    <w:rsid w:val="0066595C"/>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69C"/>
    <w:rsid w:val="0076481A"/>
    <w:rsid w:val="00764B22"/>
    <w:rsid w:val="00764E2E"/>
    <w:rsid w:val="00764FFA"/>
    <w:rsid w:val="0076516C"/>
    <w:rsid w:val="0076537A"/>
    <w:rsid w:val="0076540A"/>
    <w:rsid w:val="00765570"/>
    <w:rsid w:val="0076589C"/>
    <w:rsid w:val="007659A4"/>
    <w:rsid w:val="007659F7"/>
    <w:rsid w:val="00765D68"/>
    <w:rsid w:val="00765F3A"/>
    <w:rsid w:val="0076630D"/>
    <w:rsid w:val="007664A4"/>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86C"/>
    <w:rsid w:val="00772C9E"/>
    <w:rsid w:val="00773788"/>
    <w:rsid w:val="00773B82"/>
    <w:rsid w:val="007741CE"/>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22F"/>
    <w:rsid w:val="0078143C"/>
    <w:rsid w:val="00781943"/>
    <w:rsid w:val="007829B6"/>
    <w:rsid w:val="00782D26"/>
    <w:rsid w:val="007833D0"/>
    <w:rsid w:val="00784746"/>
    <w:rsid w:val="007848C9"/>
    <w:rsid w:val="00785091"/>
    <w:rsid w:val="00785509"/>
    <w:rsid w:val="00785782"/>
    <w:rsid w:val="00786179"/>
    <w:rsid w:val="00786A96"/>
    <w:rsid w:val="00786CE6"/>
    <w:rsid w:val="00787659"/>
    <w:rsid w:val="007877F0"/>
    <w:rsid w:val="007878E6"/>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060"/>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575"/>
    <w:rsid w:val="007E1757"/>
    <w:rsid w:val="007E19A8"/>
    <w:rsid w:val="007E21CA"/>
    <w:rsid w:val="007E22FB"/>
    <w:rsid w:val="007E3731"/>
    <w:rsid w:val="007E3C64"/>
    <w:rsid w:val="007E3D4B"/>
    <w:rsid w:val="007E3F21"/>
    <w:rsid w:val="007E430B"/>
    <w:rsid w:val="007E4AF3"/>
    <w:rsid w:val="007E4C24"/>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3C3"/>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69A"/>
    <w:rsid w:val="008C1CE6"/>
    <w:rsid w:val="008C1F17"/>
    <w:rsid w:val="008C1F50"/>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50A4"/>
    <w:rsid w:val="009355D3"/>
    <w:rsid w:val="00935869"/>
    <w:rsid w:val="009358FD"/>
    <w:rsid w:val="0093590D"/>
    <w:rsid w:val="00935BCC"/>
    <w:rsid w:val="00935FD7"/>
    <w:rsid w:val="009364C3"/>
    <w:rsid w:val="00936ACA"/>
    <w:rsid w:val="00936D08"/>
    <w:rsid w:val="00936DC9"/>
    <w:rsid w:val="0093733B"/>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0E4"/>
    <w:rsid w:val="009B410F"/>
    <w:rsid w:val="009B4112"/>
    <w:rsid w:val="009B42B3"/>
    <w:rsid w:val="009B5942"/>
    <w:rsid w:val="009B5DF0"/>
    <w:rsid w:val="009B5FA2"/>
    <w:rsid w:val="009B683A"/>
    <w:rsid w:val="009B6CA0"/>
    <w:rsid w:val="009B7BDB"/>
    <w:rsid w:val="009C04F1"/>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B44"/>
    <w:rsid w:val="009F2B70"/>
    <w:rsid w:val="009F2BC0"/>
    <w:rsid w:val="009F2DBA"/>
    <w:rsid w:val="009F3106"/>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3192"/>
    <w:rsid w:val="00A03786"/>
    <w:rsid w:val="00A0437F"/>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808"/>
    <w:rsid w:val="00A17D94"/>
    <w:rsid w:val="00A2059C"/>
    <w:rsid w:val="00A2061D"/>
    <w:rsid w:val="00A2142B"/>
    <w:rsid w:val="00A21EE3"/>
    <w:rsid w:val="00A22049"/>
    <w:rsid w:val="00A22306"/>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2783C"/>
    <w:rsid w:val="00A30753"/>
    <w:rsid w:val="00A30981"/>
    <w:rsid w:val="00A30F8F"/>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1D"/>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0CE3"/>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E46"/>
    <w:rsid w:val="00AB4F3C"/>
    <w:rsid w:val="00AB5642"/>
    <w:rsid w:val="00AB5B57"/>
    <w:rsid w:val="00AB5F45"/>
    <w:rsid w:val="00AB5F6D"/>
    <w:rsid w:val="00AB6A3E"/>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417C"/>
    <w:rsid w:val="00AE43F8"/>
    <w:rsid w:val="00AE46F7"/>
    <w:rsid w:val="00AE4C4C"/>
    <w:rsid w:val="00AE5289"/>
    <w:rsid w:val="00AE528C"/>
    <w:rsid w:val="00AE5391"/>
    <w:rsid w:val="00AE53A6"/>
    <w:rsid w:val="00AE5681"/>
    <w:rsid w:val="00AE592C"/>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7A"/>
    <w:rsid w:val="00B210CF"/>
    <w:rsid w:val="00B21924"/>
    <w:rsid w:val="00B2247A"/>
    <w:rsid w:val="00B22905"/>
    <w:rsid w:val="00B2290C"/>
    <w:rsid w:val="00B22ACC"/>
    <w:rsid w:val="00B23593"/>
    <w:rsid w:val="00B2376E"/>
    <w:rsid w:val="00B2380B"/>
    <w:rsid w:val="00B24631"/>
    <w:rsid w:val="00B246A9"/>
    <w:rsid w:val="00B247CD"/>
    <w:rsid w:val="00B2496A"/>
    <w:rsid w:val="00B24C4C"/>
    <w:rsid w:val="00B25055"/>
    <w:rsid w:val="00B25A3F"/>
    <w:rsid w:val="00B25CE2"/>
    <w:rsid w:val="00B261B1"/>
    <w:rsid w:val="00B26695"/>
    <w:rsid w:val="00B26A56"/>
    <w:rsid w:val="00B26C99"/>
    <w:rsid w:val="00B27103"/>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B7D"/>
    <w:rsid w:val="00BD752A"/>
    <w:rsid w:val="00BD7966"/>
    <w:rsid w:val="00BD7FA3"/>
    <w:rsid w:val="00BE055E"/>
    <w:rsid w:val="00BE0961"/>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6256"/>
    <w:rsid w:val="00C16369"/>
    <w:rsid w:val="00C16605"/>
    <w:rsid w:val="00C175B1"/>
    <w:rsid w:val="00C177F6"/>
    <w:rsid w:val="00C17CCC"/>
    <w:rsid w:val="00C17E28"/>
    <w:rsid w:val="00C20970"/>
    <w:rsid w:val="00C20FAE"/>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5C6"/>
    <w:rsid w:val="00C629DC"/>
    <w:rsid w:val="00C62CA9"/>
    <w:rsid w:val="00C63FF6"/>
    <w:rsid w:val="00C642FF"/>
    <w:rsid w:val="00C64829"/>
    <w:rsid w:val="00C648CD"/>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13A"/>
    <w:rsid w:val="00D015F3"/>
    <w:rsid w:val="00D01877"/>
    <w:rsid w:val="00D01CAF"/>
    <w:rsid w:val="00D01ECD"/>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8C8"/>
    <w:rsid w:val="00D559CF"/>
    <w:rsid w:val="00D56179"/>
    <w:rsid w:val="00D561F8"/>
    <w:rsid w:val="00D562FB"/>
    <w:rsid w:val="00D56303"/>
    <w:rsid w:val="00D57050"/>
    <w:rsid w:val="00D5767C"/>
    <w:rsid w:val="00D57797"/>
    <w:rsid w:val="00D577B8"/>
    <w:rsid w:val="00D57953"/>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D1"/>
    <w:rsid w:val="00DB05AC"/>
    <w:rsid w:val="00DB08CB"/>
    <w:rsid w:val="00DB0A53"/>
    <w:rsid w:val="00DB15A8"/>
    <w:rsid w:val="00DB2A51"/>
    <w:rsid w:val="00DB2B8D"/>
    <w:rsid w:val="00DB383F"/>
    <w:rsid w:val="00DB3B58"/>
    <w:rsid w:val="00DB3BA3"/>
    <w:rsid w:val="00DB3DC0"/>
    <w:rsid w:val="00DB3ED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C70"/>
    <w:rsid w:val="00E41F69"/>
    <w:rsid w:val="00E41F76"/>
    <w:rsid w:val="00E4207C"/>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292B"/>
    <w:rsid w:val="00E82970"/>
    <w:rsid w:val="00E82B52"/>
    <w:rsid w:val="00E83B56"/>
    <w:rsid w:val="00E848A1"/>
    <w:rsid w:val="00E84A3F"/>
    <w:rsid w:val="00E84F95"/>
    <w:rsid w:val="00E851B2"/>
    <w:rsid w:val="00E85206"/>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97E0F"/>
    <w:rsid w:val="00EA023A"/>
    <w:rsid w:val="00EA0452"/>
    <w:rsid w:val="00EA04E6"/>
    <w:rsid w:val="00EA04FA"/>
    <w:rsid w:val="00EA0E0B"/>
    <w:rsid w:val="00EA123D"/>
    <w:rsid w:val="00EA1CA7"/>
    <w:rsid w:val="00EA1FCE"/>
    <w:rsid w:val="00EA219D"/>
    <w:rsid w:val="00EA2E75"/>
    <w:rsid w:val="00EA3CEC"/>
    <w:rsid w:val="00EA46F7"/>
    <w:rsid w:val="00EA53A1"/>
    <w:rsid w:val="00EA5782"/>
    <w:rsid w:val="00EA5ACD"/>
    <w:rsid w:val="00EA6198"/>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CB0"/>
    <w:rsid w:val="00ED1B5F"/>
    <w:rsid w:val="00ED2432"/>
    <w:rsid w:val="00ED2455"/>
    <w:rsid w:val="00ED2F0F"/>
    <w:rsid w:val="00ED31A2"/>
    <w:rsid w:val="00ED3517"/>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B41"/>
    <w:rsid w:val="00F65EA4"/>
    <w:rsid w:val="00F65FE4"/>
    <w:rsid w:val="00F66544"/>
    <w:rsid w:val="00F66574"/>
    <w:rsid w:val="00F66740"/>
    <w:rsid w:val="00F66D3C"/>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317D"/>
    <w:rsid w:val="00F9343E"/>
    <w:rsid w:val="00F93899"/>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3CB"/>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36017</TotalTime>
  <Pages>3</Pages>
  <Words>657</Words>
  <Characters>3749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7505</cp:revision>
  <dcterms:created xsi:type="dcterms:W3CDTF">2024-06-20T08:51:00Z</dcterms:created>
  <dcterms:modified xsi:type="dcterms:W3CDTF">2024-07-27T11:30:00Z</dcterms:modified>
  <cp:category/>
</cp:coreProperties>
</file>