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3BEA0" w14:textId="144D4F27" w:rsidR="005941EF" w:rsidRDefault="008E259A" w:rsidP="008E259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Чуксина Валентина Валерьевна. Государственные специализированные органы по содействию правам человека и их защите (сравнительно-правовое исследование)</w:t>
      </w:r>
      <w:bookmarkEnd w:id="0"/>
      <w:r>
        <w:rPr>
          <w:rFonts w:ascii="Verdana" w:hAnsi="Verdana"/>
          <w:color w:val="000000"/>
          <w:sz w:val="18"/>
          <w:szCs w:val="18"/>
          <w:shd w:val="clear" w:color="auto" w:fill="FFFFFF"/>
        </w:rPr>
        <w:t>: диссертация ... доктора юридических наук: 12.00.02 / Чуксина Валентина Валерьевна;[Место защиты: Федеральное государственное бюджетное образовательное учреждение высшего образования "Омский государственный университет им. Ф. М. Достоевского"].- Омск, 2016.- 432 с.</w:t>
      </w:r>
    </w:p>
    <w:p w14:paraId="7EB5AD57" w14:textId="77777777" w:rsidR="008E259A" w:rsidRDefault="008E259A" w:rsidP="008E259A">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Содержание к диссертации</w:t>
      </w:r>
    </w:p>
    <w:p w14:paraId="1AC7CF8E" w14:textId="77777777" w:rsidR="008E259A" w:rsidRDefault="008E259A" w:rsidP="008E259A">
      <w:pPr>
        <w:pStyle w:val="afffffffffffffffffffffffffff6"/>
        <w:shd w:val="clear" w:color="auto" w:fill="FFFFFF"/>
        <w:rPr>
          <w:rFonts w:ascii="Verdana" w:hAnsi="Verdana"/>
          <w:bCs w:val="0"/>
          <w:color w:val="000000"/>
          <w:sz w:val="18"/>
          <w:szCs w:val="18"/>
        </w:rPr>
      </w:pPr>
      <w:r>
        <w:rPr>
          <w:rFonts w:ascii="Verdana" w:hAnsi="Verdana"/>
          <w:color w:val="000000"/>
          <w:sz w:val="18"/>
          <w:szCs w:val="18"/>
        </w:rPr>
        <w:t>Введение</w:t>
      </w:r>
    </w:p>
    <w:p w14:paraId="7E72492F" w14:textId="77777777" w:rsidR="008E259A" w:rsidRDefault="008E259A" w:rsidP="008E259A">
      <w:pPr>
        <w:shd w:val="clear" w:color="auto" w:fill="FFFFFF"/>
        <w:rPr>
          <w:rFonts w:ascii="Verdana" w:hAnsi="Verdana"/>
          <w:b/>
          <w:bCs/>
          <w:color w:val="000000"/>
          <w:sz w:val="18"/>
          <w:szCs w:val="18"/>
        </w:rPr>
      </w:pPr>
      <w:r>
        <w:rPr>
          <w:rFonts w:ascii="Verdana" w:hAnsi="Verdana"/>
          <w:b/>
          <w:bCs/>
          <w:color w:val="000000"/>
          <w:sz w:val="18"/>
          <w:szCs w:val="18"/>
        </w:rPr>
        <w:t>ГЛАВА 1.</w:t>
      </w:r>
      <w:r>
        <w:rPr>
          <w:rStyle w:val="apple-converted-space"/>
          <w:rFonts w:ascii="Verdana" w:hAnsi="Verdana"/>
          <w:b/>
          <w:bCs/>
          <w:color w:val="000000"/>
          <w:sz w:val="18"/>
          <w:szCs w:val="18"/>
        </w:rPr>
        <w:t> </w:t>
      </w:r>
      <w:r>
        <w:rPr>
          <w:rStyle w:val="af2"/>
          <w:rFonts w:ascii="Verdana" w:hAnsi="Verdana"/>
          <w:color w:val="000000"/>
          <w:sz w:val="18"/>
          <w:szCs w:val="18"/>
        </w:rPr>
        <w:t>Государственные специализированные органы по содействию правам человека и их защите: историко-правовой и теоретико-правовой аспекты</w:t>
      </w:r>
      <w:r>
        <w:rPr>
          <w:rStyle w:val="apple-converted-space"/>
          <w:rFonts w:ascii="Verdana" w:hAnsi="Verdana"/>
          <w:b/>
          <w:bCs/>
          <w:color w:val="000000"/>
          <w:sz w:val="18"/>
          <w:szCs w:val="18"/>
        </w:rPr>
        <w:t> </w:t>
      </w:r>
      <w:r>
        <w:rPr>
          <w:rFonts w:ascii="Verdana" w:hAnsi="Verdana"/>
          <w:b/>
          <w:bCs/>
          <w:color w:val="000000"/>
          <w:sz w:val="18"/>
          <w:szCs w:val="18"/>
        </w:rPr>
        <w:t>28</w:t>
      </w:r>
    </w:p>
    <w:p w14:paraId="016E7EAC" w14:textId="77777777" w:rsidR="008E259A" w:rsidRDefault="008E259A" w:rsidP="008E259A">
      <w:pPr>
        <w:pStyle w:val="afffffffffffffffffffffffffff6"/>
        <w:shd w:val="clear" w:color="auto" w:fill="FFFFFF"/>
        <w:rPr>
          <w:rFonts w:ascii="Verdana" w:hAnsi="Verdana"/>
          <w:bCs w:val="0"/>
          <w:color w:val="000000"/>
          <w:sz w:val="18"/>
          <w:szCs w:val="18"/>
        </w:rPr>
      </w:pPr>
      <w:r>
        <w:rPr>
          <w:rFonts w:ascii="Verdana" w:hAnsi="Verdana"/>
          <w:color w:val="000000"/>
          <w:sz w:val="18"/>
          <w:szCs w:val="18"/>
        </w:rPr>
        <w:t>1. Концептуальные основы деятельности государственных органов по содействию правам человека и их защите в условиях глобальной стандартизации прав человека 28</w:t>
      </w:r>
    </w:p>
    <w:p w14:paraId="06FE43DC"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2. Понятие и сущность государственного специализированного органа по содействию правам человека и их защите 46</w:t>
      </w:r>
    </w:p>
    <w:p w14:paraId="637E0B50"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3. Проблема типологии органов по содействию правам человека и их защите в современном мире .68</w:t>
      </w:r>
    </w:p>
    <w:p w14:paraId="7584F0D6" w14:textId="77777777" w:rsidR="008E259A" w:rsidRDefault="008E259A" w:rsidP="008E259A">
      <w:pPr>
        <w:shd w:val="clear" w:color="auto" w:fill="FFFFFF"/>
        <w:rPr>
          <w:rFonts w:ascii="Verdana" w:hAnsi="Verdana"/>
          <w:b/>
          <w:bCs/>
          <w:color w:val="000000"/>
          <w:sz w:val="18"/>
          <w:szCs w:val="18"/>
        </w:rPr>
      </w:pPr>
      <w:r>
        <w:rPr>
          <w:rFonts w:ascii="Verdana" w:hAnsi="Verdana"/>
          <w:b/>
          <w:bCs/>
          <w:color w:val="000000"/>
          <w:sz w:val="18"/>
          <w:szCs w:val="18"/>
        </w:rPr>
        <w:t>ГЛАВА 2.</w:t>
      </w:r>
      <w:r>
        <w:rPr>
          <w:rStyle w:val="apple-converted-space"/>
          <w:rFonts w:ascii="Verdana" w:hAnsi="Verdana"/>
          <w:b/>
          <w:bCs/>
          <w:color w:val="000000"/>
          <w:sz w:val="18"/>
          <w:szCs w:val="18"/>
        </w:rPr>
        <w:t> </w:t>
      </w:r>
      <w:r>
        <w:rPr>
          <w:rStyle w:val="af2"/>
          <w:rFonts w:ascii="Verdana" w:hAnsi="Verdana"/>
          <w:color w:val="000000"/>
          <w:sz w:val="18"/>
          <w:szCs w:val="18"/>
        </w:rPr>
        <w:t>Конституционно-правовой статус государственных специализированных органов по содействию правам человека и их защите и их роль вмеханизме защиты прав и свобод человека и гражданина в унитарных зарубежных государствах</w:t>
      </w:r>
      <w:r>
        <w:rPr>
          <w:rStyle w:val="apple-converted-space"/>
          <w:rFonts w:ascii="Verdana" w:hAnsi="Verdana"/>
          <w:b/>
          <w:bCs/>
          <w:color w:val="000000"/>
          <w:sz w:val="18"/>
          <w:szCs w:val="18"/>
        </w:rPr>
        <w:t> </w:t>
      </w:r>
      <w:r>
        <w:rPr>
          <w:rFonts w:ascii="Verdana" w:hAnsi="Verdana"/>
          <w:b/>
          <w:bCs/>
          <w:color w:val="000000"/>
          <w:sz w:val="18"/>
          <w:szCs w:val="18"/>
        </w:rPr>
        <w:t>...95</w:t>
      </w:r>
    </w:p>
    <w:p w14:paraId="08183223" w14:textId="77777777" w:rsidR="008E259A" w:rsidRDefault="008E259A" w:rsidP="008E259A">
      <w:pPr>
        <w:pStyle w:val="afffffffffffffffffffffffffff6"/>
        <w:shd w:val="clear" w:color="auto" w:fill="FFFFFF"/>
        <w:rPr>
          <w:rFonts w:ascii="Verdana" w:hAnsi="Verdana"/>
          <w:bCs w:val="0"/>
          <w:color w:val="000000"/>
          <w:sz w:val="18"/>
          <w:szCs w:val="18"/>
        </w:rPr>
      </w:pPr>
      <w:r>
        <w:rPr>
          <w:rFonts w:ascii="Verdana" w:hAnsi="Verdana"/>
          <w:color w:val="000000"/>
          <w:sz w:val="18"/>
          <w:szCs w:val="18"/>
        </w:rPr>
        <w:t>1. Сравнительно-правовой анализ статуса органов по содействию правам человека и их защите (западноевропейский вариант) 95</w:t>
      </w:r>
    </w:p>
    <w:p w14:paraId="23482DE0"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2. Омбудсмен/уполномоченный по правам человека как новый институциональный элемент системы защиты прав и свобод человека и гражданина в постсоветских государствах 121</w:t>
      </w:r>
    </w:p>
    <w:p w14:paraId="2314B6F4"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3. Специфика формирования и деятельности органов по содействию правам человека и их защите на примере государств Африки, Азии и Южной Америки 153</w:t>
      </w:r>
    </w:p>
    <w:p w14:paraId="6CBB7A8A" w14:textId="77777777" w:rsidR="008E259A" w:rsidRDefault="008E259A" w:rsidP="008E259A">
      <w:pPr>
        <w:shd w:val="clear" w:color="auto" w:fill="FFFFFF"/>
        <w:rPr>
          <w:rFonts w:ascii="Verdana" w:hAnsi="Verdana"/>
          <w:b/>
          <w:bCs/>
          <w:color w:val="000000"/>
          <w:sz w:val="18"/>
          <w:szCs w:val="18"/>
        </w:rPr>
      </w:pPr>
      <w:r>
        <w:rPr>
          <w:rFonts w:ascii="Verdana" w:hAnsi="Verdana"/>
          <w:b/>
          <w:bCs/>
          <w:color w:val="000000"/>
          <w:sz w:val="18"/>
          <w:szCs w:val="18"/>
        </w:rPr>
        <w:t>ГЛАВА 3.</w:t>
      </w:r>
      <w:r>
        <w:rPr>
          <w:rStyle w:val="apple-converted-space"/>
          <w:rFonts w:ascii="Verdana" w:hAnsi="Verdana"/>
          <w:b/>
          <w:bCs/>
          <w:color w:val="000000"/>
          <w:sz w:val="18"/>
          <w:szCs w:val="18"/>
        </w:rPr>
        <w:t> </w:t>
      </w:r>
      <w:r>
        <w:rPr>
          <w:rStyle w:val="af2"/>
          <w:rFonts w:ascii="Verdana" w:hAnsi="Verdana"/>
          <w:color w:val="000000"/>
          <w:sz w:val="18"/>
          <w:szCs w:val="18"/>
        </w:rPr>
        <w:t>Специфика деятельности государственных специализированных органов по содействию правам человека и их защите в зарубежных федеративных государствах</w:t>
      </w:r>
      <w:r>
        <w:rPr>
          <w:rStyle w:val="apple-converted-space"/>
          <w:rFonts w:ascii="Verdana" w:hAnsi="Verdana"/>
          <w:b/>
          <w:bCs/>
          <w:color w:val="000000"/>
          <w:sz w:val="18"/>
          <w:szCs w:val="18"/>
        </w:rPr>
        <w:t> </w:t>
      </w:r>
      <w:r>
        <w:rPr>
          <w:rFonts w:ascii="Verdana" w:hAnsi="Verdana"/>
          <w:b/>
          <w:bCs/>
          <w:color w:val="000000"/>
          <w:sz w:val="18"/>
          <w:szCs w:val="18"/>
        </w:rPr>
        <w:t>168</w:t>
      </w:r>
    </w:p>
    <w:p w14:paraId="6F590068" w14:textId="77777777" w:rsidR="008E259A" w:rsidRDefault="008E259A" w:rsidP="008E259A">
      <w:pPr>
        <w:pStyle w:val="afffffffffffffffffffffffffff6"/>
        <w:shd w:val="clear" w:color="auto" w:fill="FFFFFF"/>
        <w:rPr>
          <w:rFonts w:ascii="Verdana" w:hAnsi="Verdana"/>
          <w:bCs w:val="0"/>
          <w:color w:val="000000"/>
          <w:sz w:val="18"/>
          <w:szCs w:val="18"/>
        </w:rPr>
      </w:pPr>
      <w:r>
        <w:rPr>
          <w:rFonts w:ascii="Verdana" w:hAnsi="Verdana"/>
          <w:color w:val="000000"/>
          <w:sz w:val="18"/>
          <w:szCs w:val="18"/>
        </w:rPr>
        <w:t>1. Особенности создания и функционирования органов по содействию правам человека и их защите в США и Канаде .168</w:t>
      </w:r>
    </w:p>
    <w:p w14:paraId="447194C9"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2. Органы по содействию правам человека и их защите в федеративных государствах (на примере Австралии, Индии и Пакистана) 199</w:t>
      </w:r>
    </w:p>
    <w:p w14:paraId="5465B85D"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3. Органы по содействию правам человека и их защите в западноевропейских федерациях 232</w:t>
      </w:r>
    </w:p>
    <w:p w14:paraId="5D5E9D5A" w14:textId="77777777" w:rsidR="008E259A" w:rsidRDefault="008E259A" w:rsidP="008E259A">
      <w:pPr>
        <w:shd w:val="clear" w:color="auto" w:fill="FFFFFF"/>
        <w:rPr>
          <w:rFonts w:ascii="Verdana" w:hAnsi="Verdana"/>
          <w:b/>
          <w:bCs/>
          <w:color w:val="000000"/>
          <w:sz w:val="18"/>
          <w:szCs w:val="18"/>
        </w:rPr>
      </w:pPr>
      <w:r>
        <w:rPr>
          <w:rFonts w:ascii="Verdana" w:hAnsi="Verdana"/>
          <w:b/>
          <w:bCs/>
          <w:color w:val="000000"/>
          <w:sz w:val="18"/>
          <w:szCs w:val="18"/>
        </w:rPr>
        <w:lastRenderedPageBreak/>
        <w:t>ГЛАВА 4.</w:t>
      </w:r>
      <w:r>
        <w:rPr>
          <w:rStyle w:val="apple-converted-space"/>
          <w:rFonts w:ascii="Verdana" w:hAnsi="Verdana"/>
          <w:b/>
          <w:bCs/>
          <w:color w:val="000000"/>
          <w:sz w:val="18"/>
          <w:szCs w:val="18"/>
        </w:rPr>
        <w:t> </w:t>
      </w:r>
      <w:r>
        <w:rPr>
          <w:rStyle w:val="af2"/>
          <w:rFonts w:ascii="Verdana" w:hAnsi="Verdana"/>
          <w:color w:val="000000"/>
          <w:sz w:val="18"/>
          <w:szCs w:val="18"/>
        </w:rPr>
        <w:t>Организация и деятельность органов по содействию правам человека и их защите в Российской Федерации</w:t>
      </w:r>
      <w:r>
        <w:rPr>
          <w:rStyle w:val="apple-converted-space"/>
          <w:rFonts w:ascii="Verdana" w:hAnsi="Verdana"/>
          <w:b/>
          <w:bCs/>
          <w:color w:val="000000"/>
          <w:sz w:val="18"/>
          <w:szCs w:val="18"/>
        </w:rPr>
        <w:t> </w:t>
      </w:r>
      <w:r>
        <w:rPr>
          <w:rFonts w:ascii="Verdana" w:hAnsi="Verdana"/>
          <w:b/>
          <w:bCs/>
          <w:color w:val="000000"/>
          <w:sz w:val="18"/>
          <w:szCs w:val="18"/>
        </w:rPr>
        <w:t>.259</w:t>
      </w:r>
    </w:p>
    <w:p w14:paraId="11C7702C" w14:textId="77777777" w:rsidR="008E259A" w:rsidRDefault="008E259A" w:rsidP="008E259A">
      <w:pPr>
        <w:pStyle w:val="afffffffffffffffffffffffffff6"/>
        <w:shd w:val="clear" w:color="auto" w:fill="FFFFFF"/>
        <w:rPr>
          <w:rFonts w:ascii="Verdana" w:hAnsi="Verdana"/>
          <w:bCs w:val="0"/>
          <w:color w:val="000000"/>
          <w:sz w:val="18"/>
          <w:szCs w:val="18"/>
        </w:rPr>
      </w:pPr>
      <w:r>
        <w:rPr>
          <w:rFonts w:ascii="Verdana" w:hAnsi="Verdana"/>
          <w:color w:val="000000"/>
          <w:sz w:val="18"/>
          <w:szCs w:val="18"/>
        </w:rPr>
        <w:t>1. Эволюция органов по содействию правам человека и их защите в Российской Федерации 259</w:t>
      </w:r>
    </w:p>
    <w:p w14:paraId="2B26FFBC"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2. Особенности создания и функционирования органов по содействию правам человека и их защите на федеральном уровне 271</w:t>
      </w:r>
    </w:p>
    <w:p w14:paraId="122D882C"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3. Организация и деятельность органов по содействию правам человека и их защите в субъектах Российской Федерации .. 287</w:t>
      </w:r>
    </w:p>
    <w:p w14:paraId="77CDAE49" w14:textId="77777777" w:rsidR="008E259A" w:rsidRDefault="008E259A" w:rsidP="008E259A">
      <w:pPr>
        <w:shd w:val="clear" w:color="auto" w:fill="FFFFFF"/>
        <w:rPr>
          <w:rFonts w:ascii="Verdana" w:hAnsi="Verdana"/>
          <w:b/>
          <w:bCs/>
          <w:color w:val="000000"/>
          <w:sz w:val="18"/>
          <w:szCs w:val="18"/>
        </w:rPr>
      </w:pPr>
      <w:r>
        <w:rPr>
          <w:rFonts w:ascii="Verdana" w:hAnsi="Verdana"/>
          <w:b/>
          <w:bCs/>
          <w:color w:val="000000"/>
          <w:sz w:val="18"/>
          <w:szCs w:val="18"/>
        </w:rPr>
        <w:t>ГЛАВА 5.</w:t>
      </w:r>
      <w:r>
        <w:rPr>
          <w:rStyle w:val="apple-converted-space"/>
          <w:rFonts w:ascii="Verdana" w:hAnsi="Verdana"/>
          <w:b/>
          <w:bCs/>
          <w:color w:val="000000"/>
          <w:sz w:val="18"/>
          <w:szCs w:val="18"/>
        </w:rPr>
        <w:t> </w:t>
      </w:r>
      <w:r>
        <w:rPr>
          <w:rStyle w:val="af2"/>
          <w:rFonts w:ascii="Verdana" w:hAnsi="Verdana"/>
          <w:color w:val="000000"/>
          <w:sz w:val="18"/>
          <w:szCs w:val="18"/>
        </w:rPr>
        <w:t>Государственные специализированные органы по содействию правам человека и их защите в условиях глобализации (конец XX – начало XXI вв.): тенденции развития</w:t>
      </w:r>
      <w:r>
        <w:rPr>
          <w:rStyle w:val="apple-converted-space"/>
          <w:rFonts w:ascii="Verdana" w:hAnsi="Verdana"/>
          <w:b/>
          <w:bCs/>
          <w:color w:val="000000"/>
          <w:sz w:val="18"/>
          <w:szCs w:val="18"/>
        </w:rPr>
        <w:t> </w:t>
      </w:r>
      <w:r>
        <w:rPr>
          <w:rFonts w:ascii="Verdana" w:hAnsi="Verdana"/>
          <w:b/>
          <w:bCs/>
          <w:color w:val="000000"/>
          <w:sz w:val="18"/>
          <w:szCs w:val="18"/>
        </w:rPr>
        <w:t>318</w:t>
      </w:r>
    </w:p>
    <w:p w14:paraId="28A43077" w14:textId="77777777" w:rsidR="008E259A" w:rsidRDefault="008E259A" w:rsidP="008E259A">
      <w:pPr>
        <w:pStyle w:val="afffffffffffffffffffffffffff6"/>
        <w:shd w:val="clear" w:color="auto" w:fill="FFFFFF"/>
        <w:rPr>
          <w:rFonts w:ascii="Verdana" w:hAnsi="Verdana"/>
          <w:bCs w:val="0"/>
          <w:color w:val="000000"/>
          <w:sz w:val="18"/>
          <w:szCs w:val="18"/>
        </w:rPr>
      </w:pPr>
      <w:r>
        <w:rPr>
          <w:rFonts w:ascii="Verdana" w:hAnsi="Verdana"/>
          <w:color w:val="000000"/>
          <w:sz w:val="18"/>
          <w:szCs w:val="18"/>
        </w:rPr>
        <w:t>1. Участие органов по содействию правам человека и их защите в международном механизме защиты прав человека 318</w:t>
      </w:r>
    </w:p>
    <w:p w14:paraId="3DE40824"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2. Функционирование органов по содействию правам человека и их защите в качестве национальных превентивных механизмов против пыток и других жестоких, бесчеловечных или унижающих достоинство видов обращения и наказания .338</w:t>
      </w:r>
    </w:p>
    <w:p w14:paraId="70192EC8"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3. Роль государственных специализированных органов по содействию правам человека и их защите в просвещении и образовании в области прав человека 360</w:t>
      </w:r>
    </w:p>
    <w:p w14:paraId="1124A978"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Заключение 382</w:t>
      </w:r>
    </w:p>
    <w:p w14:paraId="468608FB"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Список использованных источников и литературы</w:t>
      </w:r>
    </w:p>
    <w:p w14:paraId="1F135B5A" w14:textId="77777777" w:rsidR="008E259A" w:rsidRDefault="008E259A" w:rsidP="005129CF">
      <w:pPr>
        <w:widowControl/>
        <w:numPr>
          <w:ilvl w:val="0"/>
          <w:numId w:val="6"/>
        </w:numPr>
        <w:pBdr>
          <w:top w:val="dashed" w:sz="6" w:space="11" w:color="C8C3C3"/>
          <w:bottom w:val="dashed" w:sz="6" w:space="11" w:color="C8C3C3"/>
        </w:pBdr>
        <w:shd w:val="clear" w:color="auto" w:fill="FFFFFF"/>
        <w:suppressAutoHyphens w:val="0"/>
        <w:spacing w:beforeAutospacing="1" w:after="0" w:afterAutospacing="1" w:line="240" w:lineRule="auto"/>
        <w:rPr>
          <w:rFonts w:ascii="Verdana" w:hAnsi="Verdana"/>
          <w:color w:val="000000"/>
          <w:sz w:val="18"/>
          <w:szCs w:val="18"/>
        </w:rPr>
      </w:pPr>
      <w:hyperlink r:id="rId7" w:anchor="7346931" w:history="1">
        <w:r>
          <w:rPr>
            <w:rStyle w:val="a8"/>
            <w:rFonts w:ascii="Verdana" w:hAnsi="Verdana"/>
            <w:color w:val="0C72B6"/>
            <w:sz w:val="18"/>
            <w:szCs w:val="18"/>
          </w:rPr>
          <w:t>Понятие и сущность государственного специализированного органа по содействию правам человека и их защите</w:t>
        </w:r>
      </w:hyperlink>
    </w:p>
    <w:p w14:paraId="44A46130" w14:textId="77777777" w:rsidR="008E259A" w:rsidRDefault="008E259A" w:rsidP="005129CF">
      <w:pPr>
        <w:widowControl/>
        <w:numPr>
          <w:ilvl w:val="0"/>
          <w:numId w:val="6"/>
        </w:numPr>
        <w:pBdr>
          <w:top w:val="dashed" w:sz="6" w:space="11" w:color="C8C3C3"/>
          <w:bottom w:val="dashed" w:sz="6" w:space="11" w:color="C8C3C3"/>
        </w:pBdr>
        <w:shd w:val="clear" w:color="auto" w:fill="FFFFFF"/>
        <w:suppressAutoHyphens w:val="0"/>
        <w:spacing w:beforeAutospacing="1" w:after="0" w:afterAutospacing="1" w:line="240" w:lineRule="auto"/>
        <w:rPr>
          <w:rFonts w:ascii="Verdana" w:hAnsi="Verdana"/>
          <w:color w:val="000000"/>
          <w:sz w:val="18"/>
          <w:szCs w:val="18"/>
        </w:rPr>
      </w:pPr>
      <w:hyperlink r:id="rId8" w:anchor="7346932" w:history="1">
        <w:r>
          <w:rPr>
            <w:rStyle w:val="a8"/>
            <w:rFonts w:ascii="Verdana" w:hAnsi="Verdana"/>
            <w:color w:val="0C72B6"/>
            <w:sz w:val="18"/>
            <w:szCs w:val="18"/>
          </w:rPr>
          <w:t>Омбудсмен/уполномоченный по правам человека как новый институциональный элемент системы защиты прав и свобод человека и гражданина в постсоветских государствах</w:t>
        </w:r>
      </w:hyperlink>
    </w:p>
    <w:p w14:paraId="713151F1" w14:textId="77777777" w:rsidR="008E259A" w:rsidRDefault="008E259A" w:rsidP="005129CF">
      <w:pPr>
        <w:widowControl/>
        <w:numPr>
          <w:ilvl w:val="0"/>
          <w:numId w:val="6"/>
        </w:numPr>
        <w:pBdr>
          <w:top w:val="dashed" w:sz="6" w:space="11" w:color="C8C3C3"/>
          <w:bottom w:val="dashed" w:sz="6" w:space="11" w:color="C8C3C3"/>
        </w:pBdr>
        <w:shd w:val="clear" w:color="auto" w:fill="FFFFFF"/>
        <w:suppressAutoHyphens w:val="0"/>
        <w:spacing w:beforeAutospacing="1" w:after="0" w:afterAutospacing="1" w:line="240" w:lineRule="auto"/>
        <w:rPr>
          <w:rFonts w:ascii="Verdana" w:hAnsi="Verdana"/>
          <w:color w:val="000000"/>
          <w:sz w:val="18"/>
          <w:szCs w:val="18"/>
        </w:rPr>
      </w:pPr>
      <w:hyperlink r:id="rId9" w:anchor="7346933" w:history="1">
        <w:r>
          <w:rPr>
            <w:rStyle w:val="a8"/>
            <w:rFonts w:ascii="Verdana" w:hAnsi="Verdana"/>
            <w:color w:val="0C72B6"/>
            <w:sz w:val="18"/>
            <w:szCs w:val="18"/>
          </w:rPr>
          <w:t>Органы по содействию правам человека и их защите в федеративных государствах (на примере Австралии, Индии и Пакистана)</w:t>
        </w:r>
      </w:hyperlink>
    </w:p>
    <w:p w14:paraId="0C216CC9" w14:textId="77777777" w:rsidR="008E259A" w:rsidRDefault="008E259A" w:rsidP="005129CF">
      <w:pPr>
        <w:widowControl/>
        <w:numPr>
          <w:ilvl w:val="0"/>
          <w:numId w:val="6"/>
        </w:numPr>
        <w:pBdr>
          <w:top w:val="dashed" w:sz="6" w:space="11" w:color="C8C3C3"/>
          <w:bottom w:val="dashed" w:sz="6" w:space="11" w:color="C8C3C3"/>
        </w:pBdr>
        <w:shd w:val="clear" w:color="auto" w:fill="FFFFFF"/>
        <w:suppressAutoHyphens w:val="0"/>
        <w:spacing w:beforeAutospacing="1" w:after="0" w:afterAutospacing="1" w:line="240" w:lineRule="auto"/>
        <w:rPr>
          <w:rFonts w:ascii="Verdana" w:hAnsi="Verdana"/>
          <w:color w:val="000000"/>
          <w:sz w:val="18"/>
          <w:szCs w:val="18"/>
        </w:rPr>
      </w:pPr>
      <w:hyperlink r:id="rId10" w:anchor="7346934" w:history="1">
        <w:r>
          <w:rPr>
            <w:rStyle w:val="a8"/>
            <w:rFonts w:ascii="Verdana" w:hAnsi="Verdana"/>
            <w:color w:val="0C72B6"/>
            <w:sz w:val="18"/>
            <w:szCs w:val="18"/>
          </w:rPr>
          <w:t>Организация и деятельность органов по содействию правам человека и их защите в субъектах Российской Федерации</w:t>
        </w:r>
      </w:hyperlink>
    </w:p>
    <w:p w14:paraId="79571396" w14:textId="77777777" w:rsidR="008E259A" w:rsidRDefault="008E259A" w:rsidP="008E259A">
      <w:pPr>
        <w:pBdr>
          <w:bottom w:val="single" w:sz="6" w:space="4" w:color="8E8D8D"/>
        </w:pBdr>
        <w:shd w:val="clear" w:color="auto" w:fill="FFFFFF"/>
        <w:spacing w:after="0" w:line="240" w:lineRule="atLeast"/>
        <w:rPr>
          <w:rFonts w:ascii="Verdana" w:hAnsi="Verdana"/>
          <w:b/>
          <w:bCs/>
          <w:color w:val="AC370B"/>
          <w:sz w:val="23"/>
          <w:szCs w:val="23"/>
        </w:rPr>
      </w:pPr>
      <w:r>
        <w:rPr>
          <w:rFonts w:ascii="Verdana" w:hAnsi="Verdana"/>
          <w:b/>
          <w:bCs/>
          <w:color w:val="AC370B"/>
          <w:sz w:val="23"/>
          <w:szCs w:val="23"/>
        </w:rPr>
        <w:t>Введение к работе</w:t>
      </w:r>
    </w:p>
    <w:p w14:paraId="1C976704" w14:textId="77777777" w:rsidR="008E259A" w:rsidRDefault="008E259A" w:rsidP="008E259A">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Для науки конституционного права актуальность проблемы институционального оформления отношений государства и человека в контексте развития демократии и укрепления конституционной системы защиты прав и свобод человека и гражданина не вызывает сомнения.</w:t>
      </w:r>
    </w:p>
    <w:p w14:paraId="7757D24D"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каждой конкретной стране концепция защиты прав и свобод человека и гражданина, создание тех или иных правозащитных институтов и механизмов, их полномочия и способы осуществления контроля за обеспечением и гарантиями прав человека зависят от государственного и общественного строя, соответствующей ему правовой системы, юридических традиций, уровня развития демократии, зрелости гражданского общества и т.д. Эти факторы создают необходимые предпосылки для осуществления прав человека. Наряду с этим на эволюцию и реализацию прав человека внутри государства значительное влияние оказывает международное право в области прав человека.</w:t>
      </w:r>
    </w:p>
    <w:p w14:paraId="7F2BC99B"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согласиться с профессором В.Д. Зорькиным, что «одним из главных факторов сегодняшних перемен стала набирающая темп и масштабы глобализация, которая наращивает плотность коммуникаций между странами и регионами и углубляет их взаимосвязанность и взаимозависимость. Глобализация, как и любое значительное явление социальной жизни, имеет позитивные, и негативные аспекты. Процесс «турбулентно-хаотизирующей» глобализации оказывает возрастающее социокультурное давление на общество и юридическое сообщество каждой страны. Одной из наиболее острых проблем правового регулирования нынешней «эпохи перемен» стали конфликты вокруг содержания и объема понятия «права человека»</w:t>
      </w:r>
      <w:r>
        <w:rPr>
          <w:rFonts w:ascii="Verdana" w:hAnsi="Verdana"/>
          <w:color w:val="000000"/>
          <w:sz w:val="18"/>
          <w:szCs w:val="18"/>
          <w:vertAlign w:val="superscript"/>
        </w:rPr>
        <w:t>1</w:t>
      </w:r>
      <w:r>
        <w:rPr>
          <w:rFonts w:ascii="Verdana" w:hAnsi="Verdana"/>
          <w:color w:val="000000"/>
          <w:sz w:val="18"/>
          <w:szCs w:val="18"/>
        </w:rPr>
        <w:t>, а также поиск баланса между базовыми конституционными ценностями государств и международными нормами по правам человека при создании и функционировании внутригосударственных правозащитных механизмов.</w:t>
      </w:r>
    </w:p>
    <w:p w14:paraId="4DE24667"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В мировой практике к элементам относительно нового правозащитного механизма, функционально реализующего прямые и обратные связи между властью и обществом, государством и гражданином, можно отнести государственные органы по содействию правам человека и их защите. Период их массового становления приходится на девяностые годы ХХ века, начиная с принятия в 1993 г. Всемирной конференцией по правам человека «Принципов, касающихся статуса национальных учреждений по содействию правам человека и</w:t>
      </w:r>
    </w:p>
    <w:p w14:paraId="7CB3CA6F"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См.: Выступление В.Д. Зорькина на V Петербургском международном юридическом форуме. Право силы и сила права. URL:</w:t>
      </w:r>
    </w:p>
    <w:p w14:paraId="186A0F8B"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их защите»</w:t>
      </w:r>
      <w:r>
        <w:rPr>
          <w:rFonts w:ascii="Verdana" w:hAnsi="Verdana"/>
          <w:color w:val="000000"/>
          <w:sz w:val="18"/>
          <w:szCs w:val="18"/>
          <w:vertAlign w:val="superscript"/>
        </w:rPr>
        <w:t>1</w:t>
      </w:r>
      <w:r>
        <w:rPr>
          <w:rFonts w:ascii="Verdana" w:hAnsi="Verdana"/>
          <w:color w:val="000000"/>
          <w:sz w:val="18"/>
          <w:szCs w:val="18"/>
        </w:rPr>
        <w:t>. В соответствии с решениями данной конференции всем государствам рекомендовано, наряду с совершенствованием традиционных механизмов защиты прав человека, дополнить существующие правозащитные механизмы созданием специализированных государственных органов по содействию правам человека и их защите. Главная цель и особенность этих внесудебных органов состоит в том, что их компетенция и основные направления деятельности непосредственно должны служить исключительно содействию уважения к правам человека и гражданина и их защите. Это дает нам основание называть их специализированными правозащитными органами.</w:t>
      </w:r>
    </w:p>
    <w:p w14:paraId="37E30DDB"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По пути учреждения таких государственных правозащитных структур (различных типов) вместо/или дополнительно к действующим омбудсменам</w:t>
      </w:r>
      <w:r>
        <w:rPr>
          <w:rFonts w:ascii="Verdana" w:hAnsi="Verdana"/>
          <w:color w:val="000000"/>
          <w:sz w:val="18"/>
          <w:szCs w:val="18"/>
          <w:vertAlign w:val="superscript"/>
        </w:rPr>
        <w:t>2</w:t>
      </w:r>
      <w:r>
        <w:rPr>
          <w:rFonts w:ascii="Verdana" w:hAnsi="Verdana"/>
          <w:color w:val="000000"/>
          <w:sz w:val="18"/>
          <w:szCs w:val="18"/>
        </w:rPr>
        <w:t xml:space="preserve">, выбрав разные траектории создания системы государственных органов по содействию правам человека и их защите, пошли все </w:t>
      </w:r>
      <w:r>
        <w:rPr>
          <w:rFonts w:ascii="Verdana" w:hAnsi="Verdana"/>
          <w:color w:val="000000"/>
          <w:sz w:val="18"/>
          <w:szCs w:val="18"/>
        </w:rPr>
        <w:lastRenderedPageBreak/>
        <w:t>государства, как недавно вступившие на путь демократического развития, так и имеющие давние традиции развития демократии (Швеция, Австралия, Дания, Канада, Франция, Германия, Норвегия, и др., в том числе и Российская Федерация). Новые органы по содействию правам человека и их защите, в отличие от «классических» моделей омбудсмена – посредников по жалобам граждан на должностных лиц публичной администрации, имеют более широкую сферу компетенции – защиту прав человека (в широком смысле, включая просветительско-образовательную и мониторинговую деятельность).</w:t>
      </w:r>
    </w:p>
    <w:p w14:paraId="1C97538B"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в мировой практике существует большое разнообразие организационно-правовых форм органов по содействию правам человека и их защите. Показательно, что при сравнительной характеристике ситуации с правами человека в различных государствах, Организация Объединенных Наций среди шестнадцати индикаторов развития прав человека отводит специализированным государственным органам по содействию правам человека и их защите почетное пятое место. Несмотря на такое международное признание и возросшую роль органов по содействию правам человека и их защите в конституционной системе защиты прав и свобод человека и гражданина, в юридической науке до сих пор не сложилось общей концепции этих новых правозащитных структур. Российские исследователи, как и большинство зарубежных, уде-</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Национальные учреждения по содействию правам человека и их защите. Приложение: Принципы, касающиеся статуса национальных учреждений, занимающихся содействием правам человека и их защитой. ООН док. A/RES/48/134 // Официальные отчеты ГА ООН, сорок восьмая сессия. Женева: Организация Объединенных Наций, 1993. С. 367-370.</w:t>
      </w:r>
    </w:p>
    <w:p w14:paraId="746CABD2"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В юридической литературе русская транскрипция шведского термина «ombudsman» употребляется в двух вариантах: омбудсман и омбудсмен. В словарях и научных исследованиях трудно выделить наиболее употребляемый из этих вариантов. Нам более импонирует второй вариант, поэтому в работе мы будем употреблять название института, используя термин «омбудсмен».</w:t>
      </w:r>
    </w:p>
    <w:p w14:paraId="08089D90"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ляют внимание только одному типу этих специализированных на правозащите структур – институту уполномоченного по правам человека/омбудсмена, связывая, как правило, их «генетически-функциональное» происхождение со шведским (классическим) омбудсменом.</w:t>
      </w:r>
    </w:p>
    <w:p w14:paraId="4D9163F8"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в различных странах возникли новые типы, появились новые особенности правового статуса и современной практики функционирования органов по содействию правам человека и их защите. С учетом того, что в Российской Федерации институт уполномоченного по правам человека является относительно новым, поэтому ответить, можно ли считать компетенцию, а также качество выполняемых функций Уполномоченным по правам человека в Российской Федерации и уполномоченными в субъектах Российской Федерации оптимальными без сравнения с различными типами зарубежных государственных органов по содействию правам человека и их защите невозможно.</w:t>
      </w:r>
    </w:p>
    <w:p w14:paraId="5DB505F2"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Безусловно, в условиях глобализации прав человека, усиления влияния наднациональных регулятивных механизмов и транснациональных взаимодействий, поиск путей демократизации </w:t>
      </w:r>
      <w:r>
        <w:rPr>
          <w:rFonts w:ascii="Verdana" w:hAnsi="Verdana"/>
          <w:color w:val="000000"/>
          <w:sz w:val="18"/>
          <w:szCs w:val="18"/>
        </w:rPr>
        <w:lastRenderedPageBreak/>
        <w:t>отношений гражданина и государства, гражданина и общества, в том числе, посредством повышения эффективности правозащитных органов, основанный исключительно на изучении только внутригосударственного опыта не будет адекватным. Поэтому сравнительный анализ правового регулирования форм взаимодействия общества, государства и гражданина в рамках мировой практики функционирования органов по содействию правам человека и их защите имеет не только теоретическую, но и практическую ценность. В первую очередь, в плане гармонизации отношений в системе «гражданин-государство-общество», включая аспект соотношения взаимных прав и обязанностей в соответствии с общепризнанными принципами и нормами по правам человека, и повышения эффективности системы институциональных гарантий прав и свобод человека и гражданина в Российской Федерации.</w:t>
      </w:r>
    </w:p>
    <w:p w14:paraId="04B2017D"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Можно сказать, что отвечая на запросы времени, правозащитная политика современных государств претерпела серьезные нормативно-правовые изменения, реализовав концептуально-экзистенциональные интенции о партнерстве государства, общества и человека в моделях государственных специализированных органов по содействию правам человека и их защите.</w:t>
      </w:r>
    </w:p>
    <w:p w14:paraId="3BEFD374" w14:textId="77777777" w:rsidR="008E259A" w:rsidRDefault="008E259A" w:rsidP="008E25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w:t>
      </w:r>
      <w:r>
        <w:rPr>
          <w:rStyle w:val="apple-converted-space"/>
          <w:rFonts w:ascii="Verdana" w:hAnsi="Verdana"/>
          <w:color w:val="000000"/>
          <w:sz w:val="18"/>
          <w:szCs w:val="18"/>
        </w:rPr>
        <w:t> </w:t>
      </w:r>
      <w:r>
        <w:rPr>
          <w:rFonts w:ascii="Verdana" w:hAnsi="Verdana"/>
          <w:color w:val="000000"/>
          <w:sz w:val="18"/>
          <w:szCs w:val="18"/>
        </w:rPr>
        <w:t>Проблемы создания эффективной судебной и внесудебной системы государственной защиты прав и свобод человека и гражданина с учетом международных стандартов по правам человека достаточно подробно исследованы в отечественной и зарубежной юри-5</w:t>
      </w:r>
    </w:p>
    <w:p w14:paraId="7A8FE812"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дической литературе. Существенный вклад в решение общих аспектов данной проблемы внесли такие видные российские ученые, специализирующиеся в различных вопросах, как: С.А. Авакьян, М.В. Баглай, И.Н. Барциц, Н.С. Бондарь, Л.Д. Воеводин, Н.В. Витрук, С.А. Горшкова, А.И. Казанник, Г.Н. Комко-ва, И.А. Конюхова, А.Н. Костюков, Е.А. Лукашева, Г.В. Мальцев, М.В. Марх-гейм, Н.И. Матузов, С.В. Нарутто, В.В. Невинский, Л.А. Нудненко, Ф.М. Ру-динский, О.И. Тиунов, Т.Я. Хабриева, В.Е. Чиркин, Б.С. Эбзеев и др.</w:t>
      </w:r>
    </w:p>
    <w:p w14:paraId="7DC7000F"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Исследованию такого типа органа по содействию правам человека и их защите как уполномоченный по правам человека (омбудсмен) посвящены работы А.С. Автономова, В.В. Бойцовой, Л.В. Бойцовой, С.Н. Гурвиц, В.А. Карташ-кина, Н.С. Колесовой, Е.А. Лукашевой, О.О. Миронова, Г.А. Мурашина, В.В. Смирнова, Б.А. Страшуна, В.А. Туманова, Н.Ю. Хаманевой, Ю.С. Шемшученко и др. Достаточно большое количество диссертаций за последние 5-7 лет посвящено институту уполномоченного по правам человека в субъектах Российской Федерации (К.М. Амосова, С.А. Борсученко, Е.С. Буянкина, О.Н. Еремеева, Л.И. Захарова, С.А. Князькина, Н.В. Корнеева, Е.Г. Матвеева, С.Н. Маркелова, Ю.Г. Спичак, З.М. Шабанова, В.В. Эмих и др.).</w:t>
      </w:r>
    </w:p>
    <w:p w14:paraId="565A33A9"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первых сравнительно-правовых исследований омбудсменов классического (парламентского) типа можно назвать фундаментальную работу В.В. Бойцовой, а также диссертационное исследование А.Г. Майорова, политологическое исследование А.Ю. Сунгурова.</w:t>
      </w:r>
    </w:p>
    <w:p w14:paraId="5D7CD01B"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последние годы появились работы отечественных юристов, связанные с исследованием частных вопросов или исследованием специфики омбудсменов в отдельных странах (в ФРГ, в странах СНГ, в государствах Балтийского региона и др.). Особый интерес представляет </w:t>
      </w:r>
      <w:r>
        <w:rPr>
          <w:rFonts w:ascii="Verdana" w:hAnsi="Verdana"/>
          <w:color w:val="000000"/>
          <w:sz w:val="18"/>
          <w:szCs w:val="18"/>
        </w:rPr>
        <w:lastRenderedPageBreak/>
        <w:t>единственное в своем роде диссертационное исследование А.В. Мелехина, посвященное различным специализированным государственным институтам защиты прав человека в государствах Британского Содружества (омбудсменам, комиссиям по правам человека и специализированным уполномоченным), которые относятся к разным правозащитным структурам и не в полной степени соответствуют требованиям, предъявляемым к институтам по содействию правам человека и их защите.</w:t>
      </w:r>
    </w:p>
    <w:p w14:paraId="1848835D"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отметить, что первенство в научных исследованиях функционирования различных типов государственных органов по содействию правам человека и их защите принадлежит зарубежным авторам (А. Галлахер, Р. Грегори, Д. Джейкоби, Р. Карвер, П. Кессинг, К. Мортен, М. Оостиг, А.Е. Пойо-лайнен, Л. Райф, Д. Роуэт, А. Хиль-Роблес и др.). Однако их исследования проводятся преимущественно в социально-политическом контексте: через призму</w:t>
      </w:r>
    </w:p>
    <w:p w14:paraId="30E43B50"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повышения эффективности управления и усиления политической деятельности, направленной на реализацию индивидуалистических целей и интересов и согласование их с интересами всего общества. Многие из них подчеркивают, что особенно в последние десять лет все больше государств обратились к демократическим формам управления и пытались улучшить свои демократические структуры посредством создания национальных учреждений по содействию правам человека и их защите. В государствах «старой» демократии национальные учреждения по правам человека выполняют ценную функцию наряду с другими демократическими институтами (парламентом, независимыми судами и т.п.) и негосударственными акторами. Однако в государствах, которые находятся на этапе перехода к демократии или пытаются усилить свои правозащитные механизмы, национальные учреждения по правам человека играют более важную роль как в целом в защите прав человека, так и в частности от злоупотреблений со стороны административной власти.</w:t>
      </w:r>
    </w:p>
    <w:p w14:paraId="3EC42C34"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Не умаляя вклад всех ученых в теоретическую разработку проблемы, вместе с тем необходимо отметить, во-первых, в нашем быстроменяющемся мире ряд работ в некоторой степени успел устареть. Во-вторых, как в зарубежной, так и в отечественной юриспруденции не разработана концепция правового регулирования органов по содействию правам человека и их защите, не проведено комплексное сравнительно-правовое исследование различных типов государственных органов, специализирующихся на содействии правам человека и их защите. В-третьих, с учетом того, что большинство государственных органов по содействию правам человека и их защите функционируют не более десяти лет, представляется возможным на основе анализа правоустанавливающих документов и результатов их практической деятельности, представленных в отчетах, докладах и др. материалах провести их конституционно-правовое и сравнительно-правовое исследование с целью изучения положительного опыта. Указанные обстоятельства свидетельствуют об актуальности и своевременности определения сущности и разработки правовой концепции государственных органов по содействию правам человека и их защите как одного из новых институциональных элементов конституционной системы защиты прав и свобод человека и гражданина.</w:t>
      </w:r>
    </w:p>
    <w:p w14:paraId="06E08CF4" w14:textId="77777777" w:rsidR="008E259A" w:rsidRDefault="008E259A" w:rsidP="008E25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Теоретическую основу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помимо названных выше составляют фундаментальные концепции специалистов в области теории государства и права, конституционного права и др. отраслей права, таких как: С.С. Алексеев, Е.С. Аничкин, А.В. Бутаков, А.В. Васильев, В.В. Гриб, Л.Н. Завадская, А.Д. Керимов, А.Н. Кокотов, Е.И. Козлова, М.И. Кукушкин, О.Е.</w:t>
      </w:r>
    </w:p>
    <w:p w14:paraId="6F8C19BF"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Кутафин, В.В. Лазарев, Г.В. Мальцев, М.Н. Марченко, А.С. Мордовец, С.Э. Несмеянова, В.С. Нерсесянц, М.С. Саликов, Ю.А. Тихомиров, Б.Н. Топорнин, Г.Н. Чеботарев, П.Г. Щекочихин, Е.С. Шугрина, Ю.Л. Шульженко и др.</w:t>
      </w:r>
    </w:p>
    <w:p w14:paraId="6CC49B90" w14:textId="77777777" w:rsidR="008E259A" w:rsidRDefault="008E259A" w:rsidP="008E25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 задачи диссертационного исследования.</w:t>
      </w:r>
    </w:p>
    <w:p w14:paraId="4D90C1CC"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Целью настоящего исследования является разработка современной концепции системы государственных органов по содействию правам человека и их защите как институциональных элементов внесудебного правозащитного механизма в условиях глобализации прав человека.</w:t>
      </w:r>
    </w:p>
    <w:p w14:paraId="45678AE6"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исследовательские задачи:</w:t>
      </w:r>
    </w:p>
    <w:p w14:paraId="30486097"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раскрыть правовую сущность и сформулировать понятие «государственного органа по содействию правам человека и их защите»;</w:t>
      </w:r>
    </w:p>
    <w:p w14:paraId="63AE3BD2"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признаки эффективных государственных органов по содействию правам человека и их защите;</w:t>
      </w:r>
    </w:p>
    <w:p w14:paraId="2E39E59F"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провести теоретический анализ и выявить специфику становления, развития, правового регулирования и практики деятельности органов по содействию правам человека и их защите в зарубежных странах, а также проанализировать особенности их функционирования в федеративных государствах;</w:t>
      </w:r>
    </w:p>
    <w:p w14:paraId="7E2AC1AD"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особенности становления органов по содействию правам человека и их защите в Российской Федерации;</w:t>
      </w:r>
    </w:p>
    <w:p w14:paraId="4954FD89"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и обосновать основные модели создания систем государственных органов по содействию правам человека и их защите в зарубежных странах и Российской Федерации;</w:t>
      </w:r>
    </w:p>
    <w:p w14:paraId="5C8F5BFE"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выделить основные типы органов по содействию правам человека и их защите;</w:t>
      </w:r>
    </w:p>
    <w:p w14:paraId="02C8F658"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конституционно-правовые аспекты взаимодействия органов по содействию правам человека и их защите с гражданским обществом и государством;</w:t>
      </w:r>
    </w:p>
    <w:p w14:paraId="729F43FD"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и обосновать правовые формы участия органов по содействию правам человека и их защите в государственной и международной системах защиты прав человека;</w:t>
      </w:r>
    </w:p>
    <w:p w14:paraId="63003FB0"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обобщить опыт конституционно-правового регулирования органов по содействию правам человека и их защите;</w:t>
      </w:r>
    </w:p>
    <w:p w14:paraId="1B9840BF"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провести анализ тенденций развития государственных специализированных органов по содействию правам человека и их защите в условиях глобализации;</w:t>
      </w:r>
    </w:p>
    <w:p w14:paraId="3AF891E4"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раскрыть теоретическую и практическую значимость органов по содействию правам человека и их защите в системе конституционной защиты</w:t>
      </w:r>
    </w:p>
    <w:p w14:paraId="6D019BA3"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 и свобод человека и гражданина;</w:t>
      </w:r>
    </w:p>
    <w:p w14:paraId="71BCA4D0"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возможности использования положительного опыта зарубежных государственных органов по содействию правам человека и их защите для совершенствования деятельности института уполномоченных по правам человека в Российской Федерации, а также для повышения эффективности российской системы защиты прав человека.</w:t>
      </w:r>
    </w:p>
    <w:p w14:paraId="6D0BAF47" w14:textId="77777777" w:rsidR="008E259A" w:rsidRDefault="008E259A" w:rsidP="008E25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 исследования</w:t>
      </w:r>
      <w:r>
        <w:rPr>
          <w:rStyle w:val="apple-converted-space"/>
          <w:rFonts w:ascii="Verdana" w:hAnsi="Verdana"/>
          <w:color w:val="000000"/>
          <w:sz w:val="18"/>
          <w:szCs w:val="18"/>
        </w:rPr>
        <w:t> </w:t>
      </w:r>
      <w:r>
        <w:rPr>
          <w:rFonts w:ascii="Verdana" w:hAnsi="Verdana"/>
          <w:color w:val="000000"/>
          <w:sz w:val="18"/>
          <w:szCs w:val="18"/>
        </w:rPr>
        <w:t>- общественные отношения, складывающиеся в процессе формирования и деятельности специализированных государственных органов по содействию правам человека и их защите в Российской Федерации и зарубежных странах.</w:t>
      </w:r>
    </w:p>
    <w:p w14:paraId="74503066" w14:textId="77777777" w:rsidR="008E259A" w:rsidRDefault="008E259A" w:rsidP="008E25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исследования</w:t>
      </w:r>
      <w:r>
        <w:rPr>
          <w:rStyle w:val="apple-converted-space"/>
          <w:rFonts w:ascii="Verdana" w:hAnsi="Verdana"/>
          <w:color w:val="000000"/>
          <w:sz w:val="18"/>
          <w:szCs w:val="18"/>
        </w:rPr>
        <w:t> </w:t>
      </w:r>
      <w:r>
        <w:rPr>
          <w:rFonts w:ascii="Verdana" w:hAnsi="Verdana"/>
          <w:color w:val="000000"/>
          <w:sz w:val="18"/>
          <w:szCs w:val="18"/>
        </w:rPr>
        <w:t>- конституционно-правовые нормы Российской Федерации и зарубежных стран, общепризнанные принципы и нормы международного права, регулирующие общественные отношения, возникающие в сфере формирования и деятельности государственных органов по содействию правам человека и их защите в современном мире.</w:t>
      </w:r>
    </w:p>
    <w:p w14:paraId="435DB1C4" w14:textId="77777777" w:rsidR="008E259A" w:rsidRDefault="008E259A" w:rsidP="008E25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 база и методы исследования.</w:t>
      </w:r>
      <w:r>
        <w:rPr>
          <w:rStyle w:val="apple-converted-space"/>
          <w:rFonts w:ascii="Verdana" w:hAnsi="Verdana"/>
          <w:color w:val="000000"/>
          <w:sz w:val="18"/>
          <w:szCs w:val="18"/>
        </w:rPr>
        <w:t> </w:t>
      </w:r>
      <w:r>
        <w:rPr>
          <w:rFonts w:ascii="Verdana" w:hAnsi="Verdana"/>
          <w:color w:val="000000"/>
          <w:sz w:val="18"/>
          <w:szCs w:val="18"/>
        </w:rPr>
        <w:t>Методология исследования базируется на общепринятых принципах научного познания явлений социальной действительности (объективности, системности, синергизма, всесторонности, развития, детерминизма и др.) и специальных методологических принципах познания социально-правовых явлений (признание права как выражения формального равенства, т.е. всеобщей равной меры свободы и справедливости в общественных отношениях; универсальности и неделимости прав человека; взаимосвязи международных и внутригосударственных принципов и норм по правам человека; учета национальной и региональной специфики при выборе способов, механизмов и средств обеспечения и защиты прав человека; и др.). Данные принципы нашли воплощение в методологическом кластере исследования, который состоит из внутренне взаимосвязанных между собой таких общенаучных и конкретно-научных методов научного познания как: исторический, логический, генетический, аналогия, анализ и синтез, идеализация, дедукция, историко-правовой, формально-юридический анализ, сравнительно-правовой и др.</w:t>
      </w:r>
    </w:p>
    <w:p w14:paraId="7C7977A7"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Системный, синергетический, структурно-функциональный подходы позволили концептуализировать и выявить правовую сущность государственных органов по содействию правам человека и их защите и представить их в единстве структурных элементов и связей. Политико-правовой, аксиологический и регионологический подходы придали особую значимость исследованию и позволили рассмотреть политико-региональные контексты реализации практик</w:t>
      </w:r>
    </w:p>
    <w:p w14:paraId="5AF03E7F"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функционирования государственных органов по содействию правам человека и их защите в различных странах.</w:t>
      </w:r>
    </w:p>
    <w:p w14:paraId="4D9A7FA7" w14:textId="77777777" w:rsidR="008E259A" w:rsidRDefault="008E259A" w:rsidP="008E25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Нормативной основой диссертации</w:t>
      </w:r>
      <w:r>
        <w:rPr>
          <w:rStyle w:val="apple-converted-space"/>
          <w:rFonts w:ascii="Verdana" w:hAnsi="Verdana"/>
          <w:color w:val="000000"/>
          <w:sz w:val="18"/>
          <w:szCs w:val="18"/>
        </w:rPr>
        <w:t> </w:t>
      </w:r>
      <w:r>
        <w:rPr>
          <w:rFonts w:ascii="Verdana" w:hAnsi="Verdana"/>
          <w:color w:val="000000"/>
          <w:sz w:val="18"/>
          <w:szCs w:val="18"/>
        </w:rPr>
        <w:t>являются Конституция Российской Федерации, Федеральный конституционный закон «Об Уполномоченном по правам человека в Российской Федерации», федеральный закон «О внесении изменений в отдельные законодательные акты Российской Федерации в целях совершенствования деятельности уполномоченных по правам человека» и региональные законы об уполномоченных по правам человека в субъектах Российской Федерации; конституционные и законодательные акты зарубежных государств, касающиеся вопросов защиты прав человека, включая нормативно-правовые акты субъектов федеративных государств по вопросам учреждения и правового регулирования органов по содействию правам человека и их защите; резолюции Генеральной Ассамблеи ООН, Совета по правам человека ООН, документы международных конференций; иные нормативные правовые акты международного и национального права.</w:t>
      </w:r>
    </w:p>
    <w:p w14:paraId="3B200AA0" w14:textId="77777777" w:rsidR="008E259A" w:rsidRDefault="008E259A" w:rsidP="008E25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Эмпирическую базу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составили ежегодные и специальные доклады, отчеты, тематические исследования, проведенный автором мониторинг реализации контрольных полномочий органов государственной власти в сфере защиты прав и свобод человека и гражданина в Российской Федерации и другая информация о практике функционирования российских и зарубежных государственных органов по содействию правам человека и их защите.</w:t>
      </w:r>
    </w:p>
    <w:p w14:paraId="5744779D" w14:textId="77777777" w:rsidR="008E259A" w:rsidRDefault="008E259A" w:rsidP="008E25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Настоящая диссертация представляет собой одно из первых юридических исследований, посвященных изучению теоретических и прикладных проблем деятельности государственных органов по содействию правам человека и их защите в зарубежных странах, на новом научно-теоретическом уровне исследована специфика становления и развития системы государственных органов по содействию правам человека и их защите в Российской Федерации. На основе анализа нового фактического, нормативного и теоретического материалов (в подавляющем большинстве переведенных диссертантом с иностранных языков и впервые введенных в научный оборот) разработана авторская концепция правового регулирования и эффективного функционирования государственных органов по содействию правам человека и их защите, определены их правовая сущность, специфика, основные типы, место и роль в государственном внесудебном правозащитном механизме.</w:t>
      </w:r>
    </w:p>
    <w:p w14:paraId="78AD938E" w14:textId="77777777" w:rsidR="008E259A" w:rsidRDefault="008E259A" w:rsidP="008E25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 защиту выносятся следующие выводы,</w:t>
      </w:r>
      <w:r>
        <w:rPr>
          <w:rStyle w:val="apple-converted-space"/>
          <w:rFonts w:ascii="Verdana" w:hAnsi="Verdana"/>
          <w:color w:val="000000"/>
          <w:sz w:val="18"/>
          <w:szCs w:val="18"/>
        </w:rPr>
        <w:t> </w:t>
      </w:r>
      <w:r>
        <w:rPr>
          <w:rFonts w:ascii="Verdana" w:hAnsi="Verdana"/>
          <w:color w:val="000000"/>
          <w:sz w:val="18"/>
          <w:szCs w:val="18"/>
        </w:rPr>
        <w:t>касающиеся конституционно-правовой сущности, мирового опыта правового регулирования и функцио-10</w:t>
      </w:r>
    </w:p>
    <w:p w14:paraId="3602A067"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нирования государственных специализированных органов по содействию правам человека и их защите.</w:t>
      </w:r>
    </w:p>
    <w:p w14:paraId="1DD065F6" w14:textId="77777777" w:rsidR="008E259A" w:rsidRDefault="008E259A" w:rsidP="005129CF">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Установлено, что глобализация прав человека в результате имплемен-тации норм международного права во внутригосударственное (и наоборот) привела к унификации правовых принципов создания и функционирования внутригосударственных правозащитных структур и механизмов и является новой общемировой тенденцией развития государственных систем обеспечения и защиты прав человека. Наряду с совершенствованием судебной и административной защиты происходит формирование новых государственных внесудебных органов по содействию правам человека и их защите, называемых по общепринятой терминологии в системе ООН (National Human Rights Institutions for the Promotion and Protection of Human Rights) – национальными учреждениями </w:t>
      </w:r>
      <w:r>
        <w:rPr>
          <w:rFonts w:ascii="Verdana" w:hAnsi="Verdana"/>
          <w:color w:val="000000"/>
          <w:sz w:val="18"/>
          <w:szCs w:val="18"/>
        </w:rPr>
        <w:lastRenderedPageBreak/>
        <w:t>(или институтами), специализирующимися исключительно на содействии правам человека и их защите (в широком смысле), которые стали важной новеллой ХХ века в конституциональном плане.</w:t>
      </w:r>
    </w:p>
    <w:p w14:paraId="5EE46056" w14:textId="77777777" w:rsidR="008E259A" w:rsidRDefault="008E259A" w:rsidP="005129CF">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Траектории создания системы государственных органов по содействию правам человека и их защите зависят от уровня конституционно-правового и социально-экономического развития страны, формы государственного устройства и его особенностей, специфики и остроты существующих проблем с правами человека. Проведенный анализ позволяет выделить основные теоретические модели создания системы государственных органов по содействию правам человека и их защите:</w:t>
      </w:r>
    </w:p>
    <w:p w14:paraId="7A50B880" w14:textId="77777777" w:rsidR="008E259A" w:rsidRDefault="008E259A" w:rsidP="005129CF">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инновализационную (учреждение новых правозащитных органов, детерминированное преимущественно внутригосударственными причинами);</w:t>
      </w:r>
    </w:p>
    <w:p w14:paraId="05C310F9" w14:textId="77777777" w:rsidR="008E259A" w:rsidRDefault="008E259A" w:rsidP="005129CF">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модернизационную (расширение полномочий и функций имеющихся правозащитных органов, при которых ведущую роль играет инициатива самого государства);</w:t>
      </w:r>
    </w:p>
    <w:p w14:paraId="276EC759" w14:textId="77777777" w:rsidR="008E259A" w:rsidRDefault="008E259A" w:rsidP="005129CF">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парадигмальную (использование правовых конструкций, имеющихся в других странах и/или мирового опыта в целом, выбираемых государствами по собственной инициативе или под влиянием внешних факторов; в результате могут быть созданы как эффективные правозащитные органы, так и только формально соответствующие выбранному типу);</w:t>
      </w:r>
    </w:p>
    <w:p w14:paraId="5FE25F39" w14:textId="77777777" w:rsidR="008E259A" w:rsidRDefault="008E259A" w:rsidP="005129CF">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инновационную (соединение в одном органе различных типов правозащитных органов, преимущественно по инициативе государства).</w:t>
      </w:r>
    </w:p>
    <w:p w14:paraId="0A6BE8E6"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На практике взаимодействие международного и национального права приводит к наложению моделей (в синхронном и диахронном аспекте) создания систем специализированных государственных органов по содействию правам</w:t>
      </w:r>
    </w:p>
    <w:p w14:paraId="68D27534"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человека и их защите.</w:t>
      </w:r>
    </w:p>
    <w:p w14:paraId="6CE727D3"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3. Проведенный анализ национальных и региональных (в федеративных</w:t>
      </w:r>
      <w:r>
        <w:rPr>
          <w:rFonts w:ascii="Verdana" w:hAnsi="Verdana"/>
          <w:color w:val="000000"/>
          <w:sz w:val="18"/>
          <w:szCs w:val="18"/>
        </w:rPr>
        <w:br/>
        <w:t>государствах) органов по содействию правам человека и их защите, несмотря</w:t>
      </w:r>
      <w:r>
        <w:rPr>
          <w:rFonts w:ascii="Verdana" w:hAnsi="Verdana"/>
          <w:color w:val="000000"/>
          <w:sz w:val="18"/>
          <w:szCs w:val="18"/>
        </w:rPr>
        <w:br/>
        <w:t>на многообразие их типов, позволяет говорить о единой правовой сущности ор</w:t>
      </w:r>
      <w:r>
        <w:rPr>
          <w:rFonts w:ascii="Verdana" w:hAnsi="Verdana"/>
          <w:color w:val="000000"/>
          <w:sz w:val="18"/>
          <w:szCs w:val="18"/>
        </w:rPr>
        <w:br/>
        <w:t>ганов данного типа как новых институциональных элементов государственной</w:t>
      </w:r>
      <w:r>
        <w:rPr>
          <w:rFonts w:ascii="Verdana" w:hAnsi="Verdana"/>
          <w:color w:val="000000"/>
          <w:sz w:val="18"/>
          <w:szCs w:val="18"/>
        </w:rPr>
        <w:br/>
        <w:t>внесудебной системы защиты; представить их в единстве структурных элемен</w:t>
      </w:r>
      <w:r>
        <w:rPr>
          <w:rFonts w:ascii="Verdana" w:hAnsi="Verdana"/>
          <w:color w:val="000000"/>
          <w:sz w:val="18"/>
          <w:szCs w:val="18"/>
        </w:rPr>
        <w:br/>
        <w:t>тов, связей и функций.</w:t>
      </w:r>
    </w:p>
    <w:p w14:paraId="7AEFC4FB"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Показано, что по своей правовой сущности государственные органы по содействию правам человека и их защите, несмотря на существующие между ними различия в разных странах, выступают как независимые субсидиарные структуры, интегрированные в систему публичного управления, но не обладающие юрисдикционными полномочиями (за редким исключением); создаваемые в целях предупреждения нарушений и защиты основных (конституционных) прав и имплементации общепризнанных стандартов прав человека на внутригосударственный уровень; реализующие в пределах своей компетенции принцип справедливости (в правовом и гуманистическом смыслах) с учетом национальных особенностей государства. Основной целью их учреждения служит правовая реализация стратегий содействия правам человека и их защиты и совершенствование конституционной системы защиты прав и свобод человека и гражданина.</w:t>
      </w:r>
    </w:p>
    <w:p w14:paraId="5B64D0C9"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4. Показано, что по форме (источнику) закрепления полномочия органа</w:t>
      </w:r>
      <w:r>
        <w:rPr>
          <w:rFonts w:ascii="Verdana" w:hAnsi="Verdana"/>
          <w:color w:val="000000"/>
          <w:sz w:val="18"/>
          <w:szCs w:val="18"/>
        </w:rPr>
        <w:br/>
        <w:t>по содействию правам человека и их защите классифицируются на: закреплен</w:t>
      </w:r>
      <w:r>
        <w:rPr>
          <w:rFonts w:ascii="Verdana" w:hAnsi="Verdana"/>
          <w:color w:val="000000"/>
          <w:sz w:val="18"/>
          <w:szCs w:val="18"/>
        </w:rPr>
        <w:br/>
        <w:t>ные в конституции, законе и, как исключение, подзаконном акте. По направле</w:t>
      </w:r>
      <w:r>
        <w:rPr>
          <w:rFonts w:ascii="Verdana" w:hAnsi="Verdana"/>
          <w:color w:val="000000"/>
          <w:sz w:val="18"/>
          <w:szCs w:val="18"/>
        </w:rPr>
        <w:br/>
        <w:t>нию деятельности полномочия целесообразно разделить на внутригосудар</w:t>
      </w:r>
      <w:r>
        <w:rPr>
          <w:rFonts w:ascii="Verdana" w:hAnsi="Verdana"/>
          <w:color w:val="000000"/>
          <w:sz w:val="18"/>
          <w:szCs w:val="18"/>
        </w:rPr>
        <w:br/>
        <w:t>ственные и внешнегосударственные.</w:t>
      </w:r>
    </w:p>
    <w:p w14:paraId="45AA95BF"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Спецификой функционирования государственных органов по содействию правам человека и их защите является взаимодействие с гражданским обществом и органами государственной власти. На практике существуют разнообразные модели включения представителей гражданского общества в состав органов по содействию правам человека и их защите и выполнения требований к его репрезентативности. Во-первых, члены руководства и штатные работники могут представлять различные социальные группы общества. Во-вторых, обеспечение плюрализма осуществляется через процедуры создания общественных (консультативных, экспертных) советов, комиссий или проведения совещаний. Для повышения эффективности деятельности органа по содействию правам человека и их защите в его состав включаются квалифицированные эксперты по правам человека и представители органов государственной власти на консуль-12</w:t>
      </w:r>
    </w:p>
    <w:p w14:paraId="3C3F9B5A"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тативной основе.</w:t>
      </w:r>
    </w:p>
    <w:p w14:paraId="6F3792CD" w14:textId="77777777" w:rsidR="008E259A" w:rsidRDefault="008E259A" w:rsidP="005129CF">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Применяемые государственными органами по содействию правам человека и их защите формы и методы защиты прав позволяют говорить о принципиально отличной от других органов, компетентных рассматривать жалобы и заявления частных лиц, посреднической роли данных органов в ситуации, связанной с нарушением прав и личных интересов граждан. При рассмотрении заявлений и жалоб граждан, во-первых, может использоваться метод примирения сторон (альтернативного урегулирования споров); во-вторых, метод вынесения в установленных законом пределах обязательного решения; в-третьих, метод уведомления стороны, представившей заявление, о ее правах, в частности об имеющихся в ее распоряжении средствах правовой защиты; в-четвертых, возможно направление заявления любому другому компетентному органу; в-пятых, наложение штрафных санкций (в некоторых странах: Индия, Пакистан и др.).</w:t>
      </w:r>
    </w:p>
    <w:p w14:paraId="4207AAC6" w14:textId="77777777" w:rsidR="008E259A" w:rsidRDefault="008E259A" w:rsidP="005129CF">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Установлено, что исторически генезис органов по содействию правам человека и их защите обусловлен правовыми и политическими причинами. До создания ООН страны самостоятельно решали вопрос об учреждении данных органов, с середины XX века международные структуры стали оказывать влияние, а в некоторых случаях инициировать процесс создания внутригосударственных органов по содействию правам человека и их защите. В этих целях были разработаны «стандарты», имеющие статус «мягкого» права (Парижские принципы) эффективного функционирования данных органов. Выявлено, что быстрого увеличения количества органов по содействию правам человека и их защите не происходило вплоть до конца 1990-х годов, за последние пятнадцать лет учреждены более 70% всех имеющихся сегодня структур. Анализ эволюции органов по содействию правам человека и их защите дает основания говорить о тенденции к расширению их типов и смещению акцентов от реагирования на нарушения прав человека постфактум к превентивным формам и методам правозащитной деятельности. Показано, что впервые органы по содействию правам человека и их защите появились в форме комиссий по правам человека с широкой сферой компетенции по содействию правам человека и их защите (в том числе превентивной), включая развитие образовательных программ по соблюдению прав человека, консультаций-рекомендаций правительственным учреждениям, сотрудничество с неправительственными организациями и СМИ и др.</w:t>
      </w:r>
    </w:p>
    <w:p w14:paraId="3B2F41C6"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7. На основе сравнительного анализа компетенции «классического»</w:t>
      </w:r>
      <w:r>
        <w:rPr>
          <w:rFonts w:ascii="Verdana" w:hAnsi="Verdana"/>
          <w:color w:val="000000"/>
          <w:sz w:val="18"/>
          <w:szCs w:val="18"/>
        </w:rPr>
        <w:br/>
        <w:t>омбудсмена и новых омбудсменов по правам человека обоснована трансформа-</w:t>
      </w:r>
      <w:r>
        <w:rPr>
          <w:rFonts w:ascii="Verdana" w:hAnsi="Verdana"/>
          <w:color w:val="000000"/>
          <w:sz w:val="18"/>
          <w:szCs w:val="18"/>
        </w:rPr>
        <w:br/>
        <w:t>13</w:t>
      </w:r>
    </w:p>
    <w:p w14:paraId="1EFB2C96"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ция концепции «классического» омбудсмена. Из органа контроля за администрацией он все больше превращается в институт постомбудсмена</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 xml:space="preserve">– государственный специализированный орган по содействию правам человека и их защите, понимаемой в широком смысле (как ретроспективная и проспективная защита), в орган внутригосударственного контроля за соблюдением конституционных и статутных прав с учетом международных стандартов прав человека </w:t>
      </w:r>
      <w:r>
        <w:rPr>
          <w:rFonts w:ascii="Verdana" w:hAnsi="Verdana"/>
          <w:color w:val="000000"/>
          <w:sz w:val="18"/>
          <w:szCs w:val="18"/>
        </w:rPr>
        <w:lastRenderedPageBreak/>
        <w:t>(большинство омбудсменов в странах Восточной и Центральной Европы, включая Российскую Федерацию, и др.).</w:t>
      </w:r>
    </w:p>
    <w:p w14:paraId="24EA404C"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8. На основе разработанной автором типологии государственных специа</w:t>
      </w:r>
      <w:r>
        <w:rPr>
          <w:rFonts w:ascii="Verdana" w:hAnsi="Verdana"/>
          <w:color w:val="000000"/>
          <w:sz w:val="18"/>
          <w:szCs w:val="18"/>
        </w:rPr>
        <w:br/>
        <w:t>лизированных органов по содействию правам человека и их защите выделены</w:t>
      </w:r>
      <w:r>
        <w:rPr>
          <w:rFonts w:ascii="Verdana" w:hAnsi="Verdana"/>
          <w:color w:val="000000"/>
          <w:sz w:val="18"/>
          <w:szCs w:val="18"/>
        </w:rPr>
        <w:br/>
        <w:t>их основные типы: комиссии по правам человека; омбудсмены по правам чело</w:t>
      </w:r>
      <w:r>
        <w:rPr>
          <w:rFonts w:ascii="Verdana" w:hAnsi="Verdana"/>
          <w:color w:val="000000"/>
          <w:sz w:val="18"/>
          <w:szCs w:val="18"/>
        </w:rPr>
        <w:br/>
        <w:t>века – постомбудсмен институты; антидискриминационные омбудсме-</w:t>
      </w:r>
      <w:r>
        <w:rPr>
          <w:rFonts w:ascii="Verdana" w:hAnsi="Verdana"/>
          <w:color w:val="000000"/>
          <w:sz w:val="18"/>
          <w:szCs w:val="18"/>
        </w:rPr>
        <w:br/>
        <w:t>ны/комиссии; институты/центры по правам человека; консультативные комис</w:t>
      </w:r>
      <w:r>
        <w:rPr>
          <w:rFonts w:ascii="Verdana" w:hAnsi="Verdana"/>
          <w:color w:val="000000"/>
          <w:sz w:val="18"/>
          <w:szCs w:val="18"/>
        </w:rPr>
        <w:br/>
        <w:t>сии по правам человека; комплексные институты по правам человека (коллеги</w:t>
      </w:r>
      <w:r>
        <w:rPr>
          <w:rFonts w:ascii="Verdana" w:hAnsi="Verdana"/>
          <w:color w:val="000000"/>
          <w:sz w:val="18"/>
          <w:szCs w:val="18"/>
        </w:rPr>
        <w:br/>
        <w:t>альные по составу, выполняющие функции омбудсменов, комиссий по правам</w:t>
      </w:r>
      <w:r>
        <w:rPr>
          <w:rFonts w:ascii="Verdana" w:hAnsi="Verdana"/>
          <w:color w:val="000000"/>
          <w:sz w:val="18"/>
          <w:szCs w:val="18"/>
        </w:rPr>
        <w:br/>
        <w:t>человека и центров по правам человека).</w:t>
      </w:r>
    </w:p>
    <w:p w14:paraId="49B17A3A"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Обосновано, что проблема типологии органов по содействию правам человека и их защите лежит не в формальной, а в практической плоскости. В рамках одного типа данные органы могут иметь отличия не только по названию, но и по правовому статусу (государственные или государственно-общественные органы), количественному составу, срокам полномочий, формам и методам работы с органами государственной власти и гражданским обществом, с международными органами и т.д.</w:t>
      </w:r>
    </w:p>
    <w:p w14:paraId="38AADC03"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9. В результате проведенного анализа установлено, что процесс институ-</w:t>
      </w:r>
      <w:r>
        <w:rPr>
          <w:rFonts w:ascii="Verdana" w:hAnsi="Verdana"/>
          <w:color w:val="000000"/>
          <w:sz w:val="18"/>
          <w:szCs w:val="18"/>
        </w:rPr>
        <w:br/>
        <w:t>циализации органов по содействию правам человека и их защите в постсовет</w:t>
      </w:r>
      <w:r>
        <w:rPr>
          <w:rFonts w:ascii="Verdana" w:hAnsi="Verdana"/>
          <w:color w:val="000000"/>
          <w:sz w:val="18"/>
          <w:szCs w:val="18"/>
        </w:rPr>
        <w:br/>
        <w:t>ских государствах (СНГ) имеет многообразие вариаций. В отличие от мировой</w:t>
      </w:r>
      <w:r>
        <w:rPr>
          <w:rFonts w:ascii="Verdana" w:hAnsi="Verdana"/>
          <w:color w:val="000000"/>
          <w:sz w:val="18"/>
          <w:szCs w:val="18"/>
        </w:rPr>
        <w:br/>
        <w:t>практики в государствах СНГ изначально учреждались комиссии по правам че</w:t>
      </w:r>
      <w:r>
        <w:rPr>
          <w:rFonts w:ascii="Verdana" w:hAnsi="Verdana"/>
          <w:color w:val="000000"/>
          <w:sz w:val="18"/>
          <w:szCs w:val="18"/>
        </w:rPr>
        <w:br/>
        <w:t>ловека, затем институты омбудсмена (уполномоченного по правам человека).</w:t>
      </w:r>
      <w:r>
        <w:rPr>
          <w:rFonts w:ascii="Verdana" w:hAnsi="Verdana"/>
          <w:color w:val="000000"/>
          <w:sz w:val="18"/>
          <w:szCs w:val="18"/>
        </w:rPr>
        <w:br/>
        <w:t>Анализ этого явления позволяет утверждать, что нормативно-правовые акты,</w:t>
      </w:r>
      <w:r>
        <w:rPr>
          <w:rFonts w:ascii="Verdana" w:hAnsi="Verdana"/>
          <w:color w:val="000000"/>
          <w:sz w:val="18"/>
          <w:szCs w:val="18"/>
        </w:rPr>
        <w:br/>
        <w:t>учреждающие и регулирующие деятельность новых правозащитных структур,</w:t>
      </w:r>
      <w:r>
        <w:rPr>
          <w:rFonts w:ascii="Verdana" w:hAnsi="Verdana"/>
          <w:color w:val="000000"/>
          <w:sz w:val="18"/>
          <w:szCs w:val="18"/>
        </w:rPr>
        <w:br/>
        <w:t>различались не только по юридической силе, но и по направленности самого</w:t>
      </w:r>
      <w:r>
        <w:rPr>
          <w:rFonts w:ascii="Verdana" w:hAnsi="Verdana"/>
          <w:color w:val="000000"/>
          <w:sz w:val="18"/>
          <w:szCs w:val="18"/>
        </w:rPr>
        <w:br/>
        <w:t>процесса институциализации. В настоящее время главной особенностью систе</w:t>
      </w:r>
      <w:r>
        <w:rPr>
          <w:rFonts w:ascii="Verdana" w:hAnsi="Verdana"/>
          <w:color w:val="000000"/>
          <w:sz w:val="18"/>
          <w:szCs w:val="18"/>
        </w:rPr>
        <w:br/>
        <w:t>мы органов по содействию правам человека и их защите в странах СНГ являет</w:t>
      </w:r>
      <w:r>
        <w:rPr>
          <w:rFonts w:ascii="Verdana" w:hAnsi="Verdana"/>
          <w:color w:val="000000"/>
          <w:sz w:val="18"/>
          <w:szCs w:val="18"/>
        </w:rPr>
        <w:br/>
        <w:t>ся их «комбинированный» характер: они одновременно сочетают традицион</w:t>
      </w:r>
      <w:r>
        <w:rPr>
          <w:rFonts w:ascii="Verdana" w:hAnsi="Verdana"/>
          <w:color w:val="000000"/>
          <w:sz w:val="18"/>
          <w:szCs w:val="18"/>
        </w:rPr>
        <w:br/>
        <w:t>ные функции омбудсмена и функции комиссий по правам человека, тем самым</w:t>
      </w:r>
      <w:r>
        <w:rPr>
          <w:rFonts w:ascii="Verdana" w:hAnsi="Verdana"/>
          <w:color w:val="000000"/>
          <w:sz w:val="18"/>
          <w:szCs w:val="18"/>
        </w:rPr>
        <w:br/>
        <w:t>реализуя преимущественно инновационную модель развития. По сравнению с</w:t>
      </w:r>
    </w:p>
    <w:p w14:paraId="0DC729DF"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введено автором диссертации.</w:t>
      </w:r>
    </w:p>
    <w:p w14:paraId="2C9E0E21"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полномочиями Уполномоченного по правам человека в Российской Федерации омбудсмены/уполномоченные по правам человека в некоторых государствах СНГ наделены правами: официального внесения заключений на законопроекты; обращения в Конституционный Суд в порядке абстрактного нормоконтроля.</w:t>
      </w:r>
    </w:p>
    <w:p w14:paraId="4690D1B8"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Принятие и совершенствование национального законодательства, касающегося создания новых государственных органов по защите прав человека во многих зарубежных странах СНГ, проходили под влиянием и при непосредственном участии (включая финансовую помощь) международных структур по правам человека. Это предопределило схожесть законов об </w:t>
      </w:r>
      <w:r>
        <w:rPr>
          <w:rFonts w:ascii="Verdana" w:hAnsi="Verdana"/>
          <w:color w:val="000000"/>
          <w:sz w:val="18"/>
          <w:szCs w:val="18"/>
        </w:rPr>
        <w:lastRenderedPageBreak/>
        <w:t>уполномоченных по правам человека в этих и других зарубежных странах, осуществляющих демократические реформы.</w:t>
      </w:r>
    </w:p>
    <w:p w14:paraId="3CCA4F7E"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Практика адаптации мирового опыта с учетом национальных особенностей государств СНГ показывает, что в деятельности их органов по содействию правам человека и их защите возникает еще много проблем, обусловленных взаимосвязью социально-экономического и конституционно-правового развития, а также особенностями правовой культуры и правового сознания, включая восприятие данных органов гражданским обществом и органами государственной власти.</w:t>
      </w:r>
    </w:p>
    <w:p w14:paraId="385871D6"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10. Выявлено влияние доктринальных, конституционно-правовых и культурно-исторических факторов развития федераций на процесс учреждения органов по содействию правам человека и их защите в федеративных государствах, определения их сферы компетенции на федеральном и региональном уровнях. Специфика моделей разграничения предметов ведения и полномочий федерации и ее субъектов приводит к ряду различных практических трудностей, связанных c созданием органов по содействию правам человека и их защите и осуществлением международных обязательств в области прав человека и на федеральном, и на региональном уровнях (например, США, Австралия и др.). В отличие от федераций, принадлежащих к системе англо-саксонского права, европейские федерации позволяют обеспечивать более единообразный подход к защите прав человека на всей территории страны и учреждать органы по содействию правам человека и их защите на федеральном уровне.</w:t>
      </w:r>
    </w:p>
    <w:p w14:paraId="3413E926"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Интенсивное развитие принципов кооперативного федерализма во многих странах и международные обязательства государств в области прав человека, рекомендации международных структур, стимулируют тенденцию к институционно оформленному сотрудничеству федерации и ее субъектов в форме создания и укрепления взаимодействия федеральных и региональных органов по содействию правам человека и их защите.</w:t>
      </w:r>
    </w:p>
    <w:p w14:paraId="7AE41870"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11. Установлено, что в Российской Федерации процесс создания системы</w:t>
      </w:r>
      <w:r>
        <w:rPr>
          <w:rFonts w:ascii="Verdana" w:hAnsi="Verdana"/>
          <w:color w:val="000000"/>
          <w:sz w:val="18"/>
          <w:szCs w:val="18"/>
        </w:rPr>
        <w:br/>
        <w:t>новых внесудебных государственных органов по содействию правам человека и</w:t>
      </w:r>
      <w:r>
        <w:rPr>
          <w:rFonts w:ascii="Verdana" w:hAnsi="Verdana"/>
          <w:color w:val="000000"/>
          <w:sz w:val="18"/>
          <w:szCs w:val="18"/>
        </w:rPr>
        <w:br/>
        <w:t>их защите берет начало с формирования комиссий по правам человека при Пре</w:t>
      </w:r>
      <w:r>
        <w:rPr>
          <w:rFonts w:ascii="Verdana" w:hAnsi="Verdana"/>
          <w:color w:val="000000"/>
          <w:sz w:val="18"/>
          <w:szCs w:val="18"/>
        </w:rPr>
        <w:br/>
        <w:t>зиденте Российской Федерации и главах субъектов Российской Федерации,</w:t>
      </w:r>
      <w:r>
        <w:rPr>
          <w:rFonts w:ascii="Verdana" w:hAnsi="Verdana"/>
          <w:color w:val="000000"/>
          <w:sz w:val="18"/>
          <w:szCs w:val="18"/>
        </w:rPr>
        <w:br/>
        <w:t>учрежденных подзаконными актами. Изначально существующее противоречие</w:t>
      </w:r>
      <w:r>
        <w:rPr>
          <w:rFonts w:ascii="Verdana" w:hAnsi="Verdana"/>
          <w:color w:val="000000"/>
          <w:sz w:val="18"/>
          <w:szCs w:val="18"/>
        </w:rPr>
        <w:br/>
        <w:t>между провозглашенными целями, задачами, функциями комиссий и средства</w:t>
      </w:r>
      <w:r>
        <w:rPr>
          <w:rFonts w:ascii="Verdana" w:hAnsi="Verdana"/>
          <w:color w:val="000000"/>
          <w:sz w:val="18"/>
          <w:szCs w:val="18"/>
        </w:rPr>
        <w:br/>
        <w:t>ми их обеспечения стало главным препятствием их эффективности и привело к</w:t>
      </w:r>
      <w:r>
        <w:rPr>
          <w:rFonts w:ascii="Verdana" w:hAnsi="Verdana"/>
          <w:color w:val="000000"/>
          <w:sz w:val="18"/>
          <w:szCs w:val="18"/>
        </w:rPr>
        <w:br/>
        <w:t>замене институтом уполномоченного по правам человека.</w:t>
      </w:r>
    </w:p>
    <w:p w14:paraId="1B8A8563"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Уполномоченный по правам человека в Российской Федерации по принципам деятельности, правовому положению в системе государственных органов, механизмам обеспечения функциональной независимости, порядку назначения и прекращения полномочий, вопросам финансирования аппарата, специфическим методам «альтернативного урегулирования споров», сохраняет основные характеристики классического (парламентского) института омбудсме-на. При этом законодательно закрепленная цель и практика функционирования данного института масштабно отличаются от целей института классического омбудсмена, что дает основания отнести </w:t>
      </w:r>
      <w:r>
        <w:rPr>
          <w:rFonts w:ascii="Verdana" w:hAnsi="Verdana"/>
          <w:color w:val="000000"/>
          <w:sz w:val="18"/>
          <w:szCs w:val="18"/>
        </w:rPr>
        <w:lastRenderedPageBreak/>
        <w:t>его к такому типу органов по содействию правам человека и их защите как омбудсмен по правам человека, т.е. по-стомбудсмен институт, который в рамках своей компетенции должен способствовать системному совершенствованию всей государственной защиты прав человека.</w:t>
      </w:r>
    </w:p>
    <w:p w14:paraId="2C2BF4D1"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12. По итогам исследования выработаны практические рекомендации:</w:t>
      </w:r>
    </w:p>
    <w:p w14:paraId="2D5BC534"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решения проблемы эффективности института регионального уполномоченного по правам человека необходимо учитывать специфику социально-культурного развития субъекта федерации: при утверждении структуры аппарата определять оптимальное количество штатного состава, создавать материально-технические условия адекватные направлениям деятельности, а также отразить акценты в направлениях и формах деятельности уполномоченного.</w:t>
      </w:r>
    </w:p>
    <w:p w14:paraId="34A9161C"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В ежегодном отчетном докладе Уполномоченного по правам человека в Российской Федерации и уполномоченных по правам человека субъектов федерации должны быть названы органы государственной власти и органы местного самоуправления, должностные и юридические лица, которые нарушали права и свободы человека, не считались с рекомендациями Уполномоченного о мерах по восстановлению этих прав.</w:t>
      </w:r>
    </w:p>
    <w:p w14:paraId="55C20F2E"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Ввести в практику публичную презентацию и обсуждение ежегодных докладов уполномоченных по правам человека (федерального и регионального) с представителями органов власти и гражданского общества.</w:t>
      </w:r>
    </w:p>
    <w:p w14:paraId="10CD3DD7"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 Активизировать просветительно-образовательную деятельность в сфере</w:t>
      </w:r>
      <w:r>
        <w:rPr>
          <w:rFonts w:ascii="Verdana" w:hAnsi="Verdana"/>
          <w:color w:val="000000"/>
          <w:sz w:val="18"/>
          <w:szCs w:val="18"/>
        </w:rPr>
        <w:br/>
        <w:t>прав человека, используя опыт зарубежных структур по содействию правам че</w:t>
      </w:r>
      <w:r>
        <w:rPr>
          <w:rFonts w:ascii="Verdana" w:hAnsi="Verdana"/>
          <w:color w:val="000000"/>
          <w:sz w:val="18"/>
          <w:szCs w:val="18"/>
        </w:rPr>
        <w:br/>
        <w:t>ловека и их защите (в том числе с использованием современных информацион</w:t>
      </w:r>
      <w:r>
        <w:rPr>
          <w:rFonts w:ascii="Verdana" w:hAnsi="Verdana"/>
          <w:color w:val="000000"/>
          <w:sz w:val="18"/>
          <w:szCs w:val="18"/>
        </w:rPr>
        <w:br/>
        <w:t>но-коммуникационных технологий, СМИ и телевидения) в свете законодатель</w:t>
      </w:r>
      <w:r>
        <w:rPr>
          <w:rFonts w:ascii="Verdana" w:hAnsi="Verdana"/>
          <w:color w:val="000000"/>
          <w:sz w:val="18"/>
          <w:szCs w:val="18"/>
        </w:rPr>
        <w:br/>
        <w:t>но предусмотренной функции российских уполномоченных – правового про</w:t>
      </w:r>
      <w:r>
        <w:rPr>
          <w:rFonts w:ascii="Verdana" w:hAnsi="Verdana"/>
          <w:color w:val="000000"/>
          <w:sz w:val="18"/>
          <w:szCs w:val="18"/>
        </w:rPr>
        <w:br/>
        <w:t>свещения.</w:t>
      </w:r>
    </w:p>
    <w:p w14:paraId="2CCA2AB0"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 В целях совершенствования и координации деятельности российских</w:t>
      </w:r>
      <w:r>
        <w:rPr>
          <w:rFonts w:ascii="Verdana" w:hAnsi="Verdana"/>
          <w:color w:val="000000"/>
          <w:sz w:val="18"/>
          <w:szCs w:val="18"/>
        </w:rPr>
        <w:br/>
        <w:t>уполномоченных по правам человека и повышения культуры прав человека в</w:t>
      </w:r>
      <w:r>
        <w:rPr>
          <w:rFonts w:ascii="Verdana" w:hAnsi="Verdana"/>
          <w:color w:val="000000"/>
          <w:sz w:val="18"/>
          <w:szCs w:val="18"/>
        </w:rPr>
        <w:br/>
        <w:t>России представляется необходимым разработка Национальной программы по</w:t>
      </w:r>
      <w:r>
        <w:rPr>
          <w:rFonts w:ascii="Verdana" w:hAnsi="Verdana"/>
          <w:color w:val="000000"/>
          <w:sz w:val="18"/>
          <w:szCs w:val="18"/>
        </w:rPr>
        <w:br/>
        <w:t>правовому просвещению с учетом Всемирной программы образования в</w:t>
      </w:r>
      <w:r>
        <w:rPr>
          <w:rFonts w:ascii="Verdana" w:hAnsi="Verdana"/>
          <w:color w:val="000000"/>
          <w:sz w:val="18"/>
          <w:szCs w:val="18"/>
        </w:rPr>
        <w:br/>
        <w:t>области прав человека ООН.</w:t>
      </w:r>
    </w:p>
    <w:p w14:paraId="62D463A6"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13. В настоящее время система российского института уполномоченного</w:t>
      </w:r>
      <w:r>
        <w:rPr>
          <w:rFonts w:ascii="Verdana" w:hAnsi="Verdana"/>
          <w:color w:val="000000"/>
          <w:sz w:val="18"/>
          <w:szCs w:val="18"/>
        </w:rPr>
        <w:br/>
        <w:t>по правам человека соответствует преимущественно модернизационной и ин-</w:t>
      </w:r>
      <w:r>
        <w:rPr>
          <w:rFonts w:ascii="Verdana" w:hAnsi="Verdana"/>
          <w:color w:val="000000"/>
          <w:sz w:val="18"/>
          <w:szCs w:val="18"/>
        </w:rPr>
        <w:br/>
        <w:t>новализационной моделям развития. Перманентное совершенствование норма</w:t>
      </w:r>
      <w:r>
        <w:rPr>
          <w:rFonts w:ascii="Verdana" w:hAnsi="Verdana"/>
          <w:color w:val="000000"/>
          <w:sz w:val="18"/>
          <w:szCs w:val="18"/>
        </w:rPr>
        <w:br/>
        <w:t>тивно-правовой базы российского института уполномоченного по правам чело</w:t>
      </w:r>
      <w:r>
        <w:rPr>
          <w:rFonts w:ascii="Verdana" w:hAnsi="Verdana"/>
          <w:color w:val="000000"/>
          <w:sz w:val="18"/>
          <w:szCs w:val="18"/>
        </w:rPr>
        <w:br/>
        <w:t>века, включая изменения, внесенные в законодательство Российской Федера</w:t>
      </w:r>
      <w:r>
        <w:rPr>
          <w:rFonts w:ascii="Verdana" w:hAnsi="Verdana"/>
          <w:color w:val="000000"/>
          <w:sz w:val="18"/>
          <w:szCs w:val="18"/>
        </w:rPr>
        <w:br/>
        <w:t>ции в 2015 г., является одним из стимулов для эффективного выполнения три</w:t>
      </w:r>
      <w:r>
        <w:rPr>
          <w:rFonts w:ascii="Verdana" w:hAnsi="Verdana"/>
          <w:color w:val="000000"/>
          <w:sz w:val="18"/>
          <w:szCs w:val="18"/>
        </w:rPr>
        <w:br/>
        <w:t>единой обязанности российского государства признавать, соблюдать, защищать</w:t>
      </w:r>
      <w:r>
        <w:rPr>
          <w:rFonts w:ascii="Verdana" w:hAnsi="Verdana"/>
          <w:color w:val="000000"/>
          <w:sz w:val="18"/>
          <w:szCs w:val="18"/>
        </w:rPr>
        <w:br/>
        <w:t>права и свободы и акцентирует внимание на необходимости отказа от узкой</w:t>
      </w:r>
      <w:r>
        <w:rPr>
          <w:rFonts w:ascii="Verdana" w:hAnsi="Verdana"/>
          <w:color w:val="000000"/>
          <w:sz w:val="18"/>
          <w:szCs w:val="18"/>
        </w:rPr>
        <w:br/>
        <w:t>конституционно-правовой трактовки защиты прав человека как правомерной</w:t>
      </w:r>
      <w:r>
        <w:rPr>
          <w:rFonts w:ascii="Verdana" w:hAnsi="Verdana"/>
          <w:color w:val="000000"/>
          <w:sz w:val="18"/>
          <w:szCs w:val="18"/>
        </w:rPr>
        <w:br/>
      </w:r>
      <w:r>
        <w:rPr>
          <w:rFonts w:ascii="Verdana" w:hAnsi="Verdana"/>
          <w:color w:val="000000"/>
          <w:sz w:val="18"/>
          <w:szCs w:val="18"/>
        </w:rPr>
        <w:lastRenderedPageBreak/>
        <w:t>деятельности управомоченных субъектов по применению способов защиты для</w:t>
      </w:r>
      <w:r>
        <w:rPr>
          <w:rFonts w:ascii="Verdana" w:hAnsi="Verdana"/>
          <w:color w:val="000000"/>
          <w:sz w:val="18"/>
          <w:szCs w:val="18"/>
        </w:rPr>
        <w:br/>
        <w:t>фактического восстановления нарушенного права (законного интереса) и/или</w:t>
      </w:r>
      <w:r>
        <w:rPr>
          <w:rFonts w:ascii="Verdana" w:hAnsi="Verdana"/>
          <w:color w:val="000000"/>
          <w:sz w:val="18"/>
          <w:szCs w:val="18"/>
        </w:rPr>
        <w:br/>
        <w:t>нейтрализации угрозы нарушения и законодательного закрепления термина</w:t>
      </w:r>
      <w:r>
        <w:rPr>
          <w:rFonts w:ascii="Verdana" w:hAnsi="Verdana"/>
          <w:color w:val="000000"/>
          <w:sz w:val="18"/>
          <w:szCs w:val="18"/>
        </w:rPr>
        <w:br/>
        <w:t>«защита» в широком смысле.</w:t>
      </w:r>
    </w:p>
    <w:p w14:paraId="08FFBC9D"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 считает, что защита прав человека в широком и в узком смысле связаны принципом субсидиарности, предполагающим возможность и необходимость вмешательства исполнительных, судебных и других органов государства лишь тогда, когда это объективно неизбежно при нарушении прав человека или злоупотреблении правом. В нормальных условиях должен действовать принцип «презумпции добросовестности», усиливающий востребованность позитивной или проспективной юридической ответственности государства.</w:t>
      </w:r>
    </w:p>
    <w:p w14:paraId="55F37653"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14. Показано, что аккредитация национальных учреждений по содей</w:t>
      </w:r>
      <w:r>
        <w:rPr>
          <w:rFonts w:ascii="Verdana" w:hAnsi="Verdana"/>
          <w:color w:val="000000"/>
          <w:sz w:val="18"/>
          <w:szCs w:val="18"/>
        </w:rPr>
        <w:br/>
        <w:t>ствию правам человека и их защите Международным координационным коми</w:t>
      </w:r>
      <w:r>
        <w:rPr>
          <w:rFonts w:ascii="Verdana" w:hAnsi="Verdana"/>
          <w:color w:val="000000"/>
          <w:sz w:val="18"/>
          <w:szCs w:val="18"/>
        </w:rPr>
        <w:br/>
        <w:t>тетом означает официальное признание соответствия их правового регулирова</w:t>
      </w:r>
      <w:r>
        <w:rPr>
          <w:rFonts w:ascii="Verdana" w:hAnsi="Verdana"/>
          <w:color w:val="000000"/>
          <w:sz w:val="18"/>
          <w:szCs w:val="18"/>
        </w:rPr>
        <w:br/>
        <w:t>ния и практики функционирования международным критериям эффективных</w:t>
      </w:r>
      <w:r>
        <w:rPr>
          <w:rFonts w:ascii="Verdana" w:hAnsi="Verdana"/>
          <w:color w:val="000000"/>
          <w:sz w:val="18"/>
          <w:szCs w:val="18"/>
        </w:rPr>
        <w:br/>
        <w:t>учреждений (Парижским принципам). Парижские принципы стали ярким при</w:t>
      </w:r>
      <w:r>
        <w:rPr>
          <w:rFonts w:ascii="Verdana" w:hAnsi="Verdana"/>
          <w:color w:val="000000"/>
          <w:sz w:val="18"/>
          <w:szCs w:val="18"/>
        </w:rPr>
        <w:br/>
        <w:t>мером того, как «жесткие» договорные обязательства государств содействовали</w:t>
      </w:r>
    </w:p>
    <w:p w14:paraId="780F3D31"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признанию «мягких» стандартов международного права.</w:t>
      </w:r>
    </w:p>
    <w:p w14:paraId="7BAB8858"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Обосновано, что создание при ООН «Секции национальных учреждений и региональных механизмов» и получение национальными учреждениями по содействию правам человека и их защите аккредитационного статуса привело к расширению объема их полномочий за счет прямого участия в новых правозащитных международных механизмах (Совете ООН по правам человека), Универсальном периодическом обзоре стран, мониторинге выполнения рекомендаций конвенционных органов, а также посредством включения в их компетенцию защиты прав человека в соответствии с ратифицированными международными договорами.</w:t>
      </w:r>
    </w:p>
    <w:p w14:paraId="7E9A886F" w14:textId="77777777" w:rsidR="008E259A" w:rsidRDefault="008E259A" w:rsidP="005129CF">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Установлено, что в условиях глобализации у государственных специализированных органов по содействию правам человека и их защите появляется новое направление деятельности в сфере защиты прав человека от пыток и жестокого обращения. Подавляющее большинство государств при создании национальных превентивных механизмов в соответствии с Факультативным протоколом к Конвенции ООН против пыток пошли по пути наделения существующих государственных специализированных органов по содействию правам человека и их защите полномочиями национальных превентивных механизмов против пыток. Автором выделены основные модели участия государственных специализированных органов по содействию правам человека и их защите в национальных превентивных механизмах: «государственный специализированный орган по содействию правам человека и их защите + новая функция»; «государственный специализированный орган по содействию правам человека и их защите + новая структура»; «государственный специализированный орган по содействию правам человека и их защите + другие органы»; «государственный специализированный орган по содействию правам человека и их защите как центральный механизм + другие органы».</w:t>
      </w:r>
    </w:p>
    <w:p w14:paraId="0970FCE5" w14:textId="77777777" w:rsidR="008E259A" w:rsidRDefault="008E259A" w:rsidP="005129CF">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Государственные органы по содействию правам человека и их защите обрели международное измерение и стали первым примером практической реализации инновационного подхода, основанного на взаимосвязанном трехстороннем взаимодействии «органов государственной власти – государственных специализированных органов по содействию правам человека и их защите – международных органов».</w:t>
      </w:r>
    </w:p>
    <w:p w14:paraId="4EA28654"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Благодаря своему уникальному статусу они, с одной стороны, содействуют выполнению обязанностей органов власти по защите прав и свобод человека и гражданина, привлекая для реализации этой функции институты гражданского общества, с другой стороны, содействуют разрешению противоречий между</w:t>
      </w:r>
    </w:p>
    <w:p w14:paraId="4C0813A4"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вызовами процесса глобализации прав человека и культурно-историческими и социально-экономическими особенностями развития государств.</w:t>
      </w:r>
    </w:p>
    <w:p w14:paraId="6CE64D39" w14:textId="77777777" w:rsidR="008E259A" w:rsidRDefault="008E259A" w:rsidP="008E25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и 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определяется комплексным исследованием проблем создания и функционирования государственных органов по содействию правам человека и их защите в странах, находящихся на разных уровнях демократического, политико-правового и социально-экономического развития, имеющих федеративное или унитарное устройство. Полученные диссертантом выводы позволяют определить правовую сущность и юридическое содержание понятия «государственный орган по содействию правам человека и их защите», выявить специфику деятельности государственных органов по содействию правам человека и их защите, их основные типы и роль в государственном правозащитном механизме. Предложенная в диссертации трактовка конституционно-правовых аспектов создания и эффективной деятельности государственных органов по содействию правам человека и их защите в условиях функционирования национальных и международных норм по правам человека может использоваться для дальнейшего развития теоретических представлений о специализированных внесудебных правозащитных механизмах.</w:t>
      </w:r>
    </w:p>
    <w:p w14:paraId="5A2D6AF5"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Полученные теоретические результаты развивают и дополняют исследования о взаимосвязи государства и гражданского общества, внутригосударственной и международной систем защиты прав человека.</w:t>
      </w:r>
    </w:p>
    <w:p w14:paraId="1B6D1E89"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Выявленные общие и специфические характеристики государственных органов по содействию правам человека и их защите имеют особое значение для дальнейшего исследования данных правозащитных структур.</w:t>
      </w:r>
    </w:p>
    <w:p w14:paraId="443925F7"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Практические предложения, касающиеся функционирования российского института уполномоченного по правам человека, направлены на повышение эффективности данного института и внесудебной защиты прав человека в России в целях наиболее полной реализации конституционных прав и свобод человека и гражданина. Материалы диссертации могут быть рекомендованы для внедрения в учебный процесс в качестве дополнения и углубления понятийного материала, на котором строится изучение дисциплин «Конституционное право Российской Федерации», «Конституционное право зарубежных стран», «Права человека», а также составить основу спецкурсов сравнительного правоведения по внесудебным механизмам защиты прав человека.</w:t>
      </w:r>
    </w:p>
    <w:p w14:paraId="5F725769" w14:textId="77777777" w:rsidR="008E259A" w:rsidRDefault="008E259A" w:rsidP="008E25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Основные результаты, концептуальные выводы и предложения докладывались автором на международных и всероссийских научных и научно-практических конференциях, семинарах,</w:t>
      </w:r>
    </w:p>
    <w:p w14:paraId="40903973"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«круглых столах», в частности: на международных научно-практических конференциях (Кутафинские чтения) в 2010-2014 гг. (Москва), международной конференции «Модели защиты прав человека: европейская и американская» в 2014 г. (Варшава), на международных научно-практических конференциях «Актуальные проблемы права, экономики и управления в Сибирском регионе» в 2006-2013 гг. (Иркутск), на всероссийских научно-практических конференциях «Актуальные проблемы правотворчества и правоприменительной деятельности в Российской Федерации» в 2008-2011 гг. (Иркутск), «Правозащитная деятельность органов государственной власти: проблемы и перспективы» в 2012 г. (Иркутск), «Совершенствование законодательства в сфере защиты прав человека и гражданина: проблемы и перспективы» в 2013 г. (Иркутск) и др. Отдельные результаты исследования нашли применение:</w:t>
      </w:r>
    </w:p>
    <w:p w14:paraId="77F8D69A"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 в ходе выполнения научно-исследовательских работ в рамках участия в</w:t>
      </w:r>
      <w:r>
        <w:rPr>
          <w:rFonts w:ascii="Verdana" w:hAnsi="Verdana"/>
          <w:color w:val="000000"/>
          <w:sz w:val="18"/>
          <w:szCs w:val="18"/>
        </w:rPr>
        <w:br/>
        <w:t>гранте «Высший международный курс по защите прав человека» (2004-2005 гг.</w:t>
      </w:r>
      <w:r>
        <w:rPr>
          <w:rFonts w:ascii="Verdana" w:hAnsi="Verdana"/>
          <w:color w:val="000000"/>
          <w:sz w:val="18"/>
          <w:szCs w:val="18"/>
        </w:rPr>
        <w:br/>
        <w:t>Варшава, Страсбург, Женева, Амстердам);</w:t>
      </w:r>
    </w:p>
    <w:p w14:paraId="204DCC61"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 в учебном процессе в Байкальском государственном университете, в частности, при преподавании курса «Конституционное право» для бакалавров и специалистов, в дисциплинах для магистрантов (направление подготовки – юриспруденция) «Национальные институты по содействию и защите прав человека: эволюция и современные тенденции развития» и «Права человека: проблемы теории и практики», по данным курсам изданы два учебно-методических пособия;</w:t>
      </w:r>
    </w:p>
    <w:p w14:paraId="63A67795"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 в учебном процессе Иркутского юридического института (филиала)</w:t>
      </w:r>
      <w:r>
        <w:rPr>
          <w:rFonts w:ascii="Verdana" w:hAnsi="Verdana"/>
          <w:color w:val="000000"/>
          <w:sz w:val="18"/>
          <w:szCs w:val="18"/>
        </w:rPr>
        <w:br/>
        <w:t>Российской правовой академии Министерства юстиции Российской Федерации</w:t>
      </w:r>
      <w:r>
        <w:rPr>
          <w:rFonts w:ascii="Verdana" w:hAnsi="Verdana"/>
          <w:color w:val="000000"/>
          <w:sz w:val="18"/>
          <w:szCs w:val="18"/>
        </w:rPr>
        <w:br/>
        <w:t>(авторский курс «Защита прав человека» для студентов, мастер-классы и тре</w:t>
      </w:r>
      <w:r>
        <w:rPr>
          <w:rFonts w:ascii="Verdana" w:hAnsi="Verdana"/>
          <w:color w:val="000000"/>
          <w:sz w:val="18"/>
          <w:szCs w:val="18"/>
        </w:rPr>
        <w:br/>
        <w:t>нинги по защите прав человека, лекции по защите прав человека на курсах по</w:t>
      </w:r>
      <w:r>
        <w:rPr>
          <w:rFonts w:ascii="Verdana" w:hAnsi="Verdana"/>
          <w:color w:val="000000"/>
          <w:sz w:val="18"/>
          <w:szCs w:val="18"/>
        </w:rPr>
        <w:br/>
        <w:t>вышения квалификации для адвокатов Иркутской области);</w:t>
      </w:r>
    </w:p>
    <w:p w14:paraId="044680E0"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в ходе выполнения научно-исследовательских работ в рамках реализации федеральной целевой программы «Научные и научно-педагогические кадры инновационной России» (2009-2013 гг.), соглашение № 14.В37.21.0048 по теме «Механизм защиты прав человека посредством реализации органами государственной власти контрольных полномочий: сравнительно-правовой анализ России и Германии» (опубликована коллективная монография);</w:t>
      </w:r>
    </w:p>
    <w:p w14:paraId="1FCABA83"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в ходе выполнения научно-исследовательских работ в рамках реализации федеральной целевой программы «Научные и научно-педагогические кадры инновационной России» (2009–2013 гг.), соглашение № 14.132.21.1063 по теме «Реализация норм международного «мягкого права» в правовой системе</w:t>
      </w:r>
    </w:p>
    <w:p w14:paraId="3F6202B7"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Российской Федерации» (опубликованы статьи);</w:t>
      </w:r>
    </w:p>
    <w:p w14:paraId="2E0EF921"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 в ходе выполнения научно-исследовательских работ в рамках реализации проектной части государственного задания Министерства образования и науки Российской Федерации в 2014-2016 гг. (номер задания 29.1247.2014/K), проект «Пределы ограничения прав личности в уголовном </w:t>
      </w:r>
      <w:r>
        <w:rPr>
          <w:rFonts w:ascii="Verdana" w:hAnsi="Verdana"/>
          <w:color w:val="000000"/>
          <w:sz w:val="18"/>
          <w:szCs w:val="18"/>
        </w:rPr>
        <w:lastRenderedPageBreak/>
        <w:t>судопроизводстве в целях обеспечения национальной безопасности государства: уголовно-процессуальный и криминалистический анализ» (опубликованы монография и статья).</w:t>
      </w:r>
    </w:p>
    <w:p w14:paraId="0F7827E1"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Некоторые научные результаты внедрены диссертантом в практическую деятельность региональных органов по содействию правам человека и их защите: при работе в Комиссии по правам человека при губернаторе Иркутской области (2000-2006 гг.), участие в разработке закона об Уполномоченном по правам человека в Иркутской области и в качестве советника и члена Экспертного совета Уполномоченного по правам человека в Иркутской области.</w:t>
      </w:r>
    </w:p>
    <w:p w14:paraId="0F9EA1C2"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диссертации опубликованы в 76 научных работах общим объемом 84,6 п.л., в том числе в четырех монографических работах и 27 научных статьях в рецензируемых научных журналах, рекомендованных ВАК Министерства образования и науки Российской Федерации (в том числе одна статья опубликована в журнале, входящем в международную реферативную базу данных Scopus), и в 45 статьях, изданных по итогам всероссийских и международных конференций; иных изданиях.</w:t>
      </w:r>
    </w:p>
    <w:p w14:paraId="53B039BC" w14:textId="77777777" w:rsidR="008E259A" w:rsidRDefault="008E259A" w:rsidP="008E259A">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детерминирована поставленной целью и логикой изложения материала. Исследование состоит из введения, пяти глав, объединяющих пятнадцать параграфов, заключения, списка использованных источников и литературы.</w:t>
      </w:r>
    </w:p>
    <w:p w14:paraId="2AA3CC39" w14:textId="77777777" w:rsidR="008E259A" w:rsidRDefault="008E259A" w:rsidP="008E259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и сущность государственного специализированного органа по содействию правам человека и их защите</w:t>
      </w:r>
    </w:p>
    <w:p w14:paraId="68DE61E6"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Права человека в широком конституционно-правовом смысле являются конституирующим элементом юридической доктрины современного государства. После принятия Устава ООН и других международных документов «начался принципиально новый этап в развитии сотрудничества государств в сфере прав человека»1. Международно-правовая система прав человека, устанавливающая нормы отношений между государством и человеком (а не между государствами) вменяет признание, реализацию и защиту неотъемлемых прав человека в обязанность правового демократического государства «даже в тех случаях, когда нарушения имели место за пределами национальной территории, но связаны фактической реализацией государством суверенных прав вне своих территориальных пределов2.</w:t>
      </w:r>
    </w:p>
    <w:p w14:paraId="365EA16D"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Но именно в этой сфере возникают «парадоксы демократии»: чем более демократичнее государство, тем больше у него механизмов (в первую очередь государственных) для защиты и обеспечения прав человека; чем более граждане осведомлены о своих правах, тем больше жалоб на их нарушения поступает в различные инстанции (включая Конституционные суды, Европейский Суд по правам человека и др.). И, как справедливо отмечают многие исследователи, «характер влияния актов «европейского» правосудия на национальное право России еще предстоит изучить»1. Именно поэтому проблему совершенствования государственных правозащитных механизмов можно отнести к разряду «вечных». Безусловно, право и законодательство, как и все системы, ощущают на себе воздействие ряда внешних факторов и явлений, но в то же время и сами оказывают влияние на некоторые процессы, происходящие в обществе... Особенно актуальным настоящий вопрос становится именно сейчас, в период стремительного развития глобализационных процессов и </w:t>
      </w:r>
      <w:r>
        <w:rPr>
          <w:rFonts w:ascii="Verdana" w:hAnsi="Verdana"/>
          <w:color w:val="000000"/>
          <w:sz w:val="18"/>
          <w:szCs w:val="18"/>
        </w:rPr>
        <w:lastRenderedPageBreak/>
        <w:t>инноваций2. Как справедливо отмечает Е.С. Аничкин, «глобализационные процессы стимулируют активное развитие наднационального уровня правового регулирования, включая международное и региональное утверждение общих ценностей для участников политических, экономических государственных союзов»3, а также формирование новых положений в области теории прав человека и практики их защиты.</w:t>
      </w:r>
    </w:p>
    <w:p w14:paraId="6763A983"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став неотъемлемым элементом процесса глобализации, права человека «породили» многочисленные противоречия: между конституционным плюрализмом, государственным суверенитетом, внутригосударственной практикой реализации прав человека, традиционными (не западными) культурными ценностями и социально-экономическими особенностями многих стран и др. и международным (универсальным) правом в области прав человека. Ни для кого не секрет, что под эгидой лозунга защиты прав человека, реальностью стало проведение «гуманитарных интервенций, оккупаций с целью обеспечения политической трансформации, целеориентированных санкций ООН, направленных против режимов, внесенных в так называемый «черный список» в качестве режимов, оказывающих поддержку террористическим группам»1. По существу, в некоторых ситуациях права человека могут служить лишь камуфляжем политико-гегемонистских претензий и экономических интересов отдельных стран.</w:t>
      </w:r>
    </w:p>
    <w:p w14:paraId="756AFB66"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Понятно, что процесс глобализации в политико-правовом, экономическом, экологическом и др. аспектах неизбежен. Не вдаваясь в анализ ее негативных последствий в целом2 (пока что за ее издержки расплачиваются практически все, а достижения и блага распределяются очень неравномерно), в соответствии с целью нашего исследования отметим один из положительных моментов данного процесса. Начиная с конца ХХ века, проблема совершенствования государственных систем соблюдения и защиты прав человека приобретает глобальный характер. Общие международные требования к правовым обязанностям демократического государства защищать права человека не определяют многообразие форм организации и функционирования внутригосударственных механизмов защиты прав человека. Последнее детерминируется национальными особенностями, правовыми и административными системами отдельных стран. Тем не менее, можно говорить об общих тенденциях в развитии внутригосударственных правозащитных механизмов: вместе с усилением законодательной, реформированием судебной и административной защиты, происходит становление новых и модернизация функционирующих внесудебных органов – государственных органов по содействию правам человека и их защите.</w:t>
      </w:r>
    </w:p>
    <w:p w14:paraId="243B7F14" w14:textId="77777777" w:rsidR="008E259A" w:rsidRDefault="008E259A" w:rsidP="008E259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Омбудсмен/уполномоченный по правам человека как новый институциональный элемент системы защиты прав и свобод человека и гражданина в постсоветских государствах</w:t>
      </w:r>
    </w:p>
    <w:p w14:paraId="1986E208"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Таким образом, логически обобщая анализ сущностных характеристик и функций государственного специализированного органа по содействию правам человека и их защите (и помня, что определять, следовательно «объяснять, изъяснять коротко сущность, отличительные признаки»1), можно сказать следующее. По своей правовой сущности государственный специализированный орган по содействию правам человека и их защите выступает как независимый орган, интегрированный в систему публичного управления, но не обладающий юрисдикционными </w:t>
      </w:r>
      <w:r>
        <w:rPr>
          <w:rFonts w:ascii="Verdana" w:hAnsi="Verdana"/>
          <w:color w:val="000000"/>
          <w:sz w:val="18"/>
          <w:szCs w:val="18"/>
        </w:rPr>
        <w:lastRenderedPageBreak/>
        <w:t>полномочиями; создаваемый в целях предупреждения нарушений и защиты основных (конституционных) прав и продвижения общепризнанных стандартов прав человека на государственный уровень; реализующий в пределах своей компетенции принцип справедливости (в правовом и гуманистическом смыслах) с учетом национальных особенностей.</w:t>
      </w:r>
    </w:p>
    <w:p w14:paraId="669A167C"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Необходимым условием для признания такого органа в качестве важной составной части внесудебного государственного правозащитного механизма является его широкая сфера компетенции, которая включает в себя содействие, защиту и развитие прав человека.</w:t>
      </w:r>
    </w:p>
    <w:p w14:paraId="405D7B1F"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Конечно, минимальные формальные критерии эффективности должны быть применимы ко всем государственным правозащитным органам, независимо от их структуры или типа. Однако практика их функционирования в различных странах показывает, что формально соответствующий Парижским принципам орган не всегда может достичь позитивных результатов в правозащитной деятельности и, наоборот. Поэтому проблема эффективности их деятельности имеет решающее значение, что обусловлено в первую очередь эндогенными факторами. Хотя, несомненно, внутригосударственные органы функционируют не в изолированном мире. В связи с этим такие экзогенные факторы, как процесс глобализации и усиление влияния международных структур (их рекомендаций, различных видов консультативной и финансовой помощи и др.) на процесс учреждения государственных правозащитных органов нельзя не учитывать. Данные обстоятельства приводят к тому, что в некоторых странах учреждение подобного органа, формально полностью соответствующего критериям эффективности (например, Независимая комиссия по правам человека а Афганистане, Омбудсмен в Намибии и т.д.) в большей степени инициализировано международными структурами для содействия процессу имплементации общепризнанных принципов и норм по правам человека на внутригосударственный уровень, чем внутренними потребностями и проблемами укрепления внесудебных правозащитных механизмов и не оказывает решающего воздействия на процесс укрепления прав человека. Тем не менее, по существу Парижские принципы стали первой систематизацией элементов эффективных внутригосударственных внесудебных органов по содействию правам человека и их защите. Недаром Верховный комиссар ООН по правам человека Наванетхем Пиллэй на Конференции Высокого уровня по правам человека «Вена + 20», состоявшейся 28 июня 2013 г., отметила, что Венская Всемирная конференция по правам человека 1993 г. «обеспечила существенное стимулирование создания важной системы национальных учреждений по содействию правам человека и их защите»1.</w:t>
      </w:r>
    </w:p>
    <w:p w14:paraId="5D493990"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Подводя итог, следует отметить следующее: Международное право оказало стимулирующее воздействие на тенденцию массового учреждения субсидиарных специализированных государственных органов по содействию правам человека и их защите.</w:t>
      </w:r>
    </w:p>
    <w:p w14:paraId="5D323954"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Ведущая роль в этом процессе принадлежит разработке принципов эффективного функционирования таких органов, так называемым, Парижским принципам.</w:t>
      </w:r>
    </w:p>
    <w:p w14:paraId="6ACE3A8F"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Проведенный анализ Парижских принципов дает основания говорить о том, что они задают минимальные стандартизированные критерии для создания и функционирования таких органов и позволяют определить правовую сущность специализированных государственных органов по </w:t>
      </w:r>
      <w:r>
        <w:rPr>
          <w:rFonts w:ascii="Verdana" w:hAnsi="Verdana"/>
          <w:color w:val="000000"/>
          <w:sz w:val="18"/>
          <w:szCs w:val="18"/>
        </w:rPr>
        <w:lastRenderedPageBreak/>
        <w:t>содействию правам человека и их защите; необходимые требования к их составу, полномочиям и основным направлениям деятельности.</w:t>
      </w:r>
    </w:p>
    <w:p w14:paraId="04A96123"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Реализация Парижских принципов при создании специализированных государственных органов по содействию правам человека и их защите на практике зависит от многих факторов, в том числе от конституционно-правового установления/закрепления прав и свобод человека и гражданина, характера политического режима, степени независимости судебной системы, наличия других правозащитных структур, уровня социально-экономического развития страны, активности институтов гражданского общества и др.</w:t>
      </w:r>
    </w:p>
    <w:p w14:paraId="71001F74"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актуальным процесс модернизации Парижских принципов в контексте укрепления государственной и международной систем прав человека. В настоящее время они не конкретизируют компетенции (особенно квазисудебные) государственных правозащитных органов, условия реализации принципов независимости, включая финансовую независимость, способы назначения и обеспечения плюрализма состава и т.д. Среди слабых сторон данных принципов можно отметить вопрос о правовых рамках, гарантирующих принятие адекватных мер на основании предложений и рекомендаций, сделанных государственными правозащитными органами в отношении общей практики или частных случаев с правами человека.</w:t>
      </w:r>
    </w:p>
    <w:p w14:paraId="2CC397A2" w14:textId="77777777" w:rsidR="008E259A" w:rsidRDefault="008E259A" w:rsidP="008E259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Органы по содействию правам человека и их защите в федеративных государствах (на примере Австралии, Индии и Пакистана)</w:t>
      </w:r>
    </w:p>
    <w:p w14:paraId="669CEA4E"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Состав греческой Комиссии по правам человека определен законодательно. В частности, в ст. 2 Закона закреплено, что Премьер-министр созывает (в письменной форме) на заседание членов Комиссии, выдвинутых представителями общественных организаций (например, Национальной комиссией по биоэтике, адвокатским сообществом, политическими партиями, профессуры и др.) и министерствами (например, Труда и социальной защиты, Иностранных дел, Внутренних дел и др.) с целью избрания президента, первого и второго вице-президента Комиссии. Представители министерств могут принимать участие в работе Комиссии без права решающего голоса. В соответствии с Законом в состав греческой Комиссии по правам человека, также как и во Франции, для укрепления сотрудничества между правозащитными институтами входит греческий омбудсмен.</w:t>
      </w:r>
    </w:p>
    <w:p w14:paraId="2CD5A4FA"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западноевропейских странах наряду с классическими омбудсменами, омбудсменами по правам человека и комиссиями по правам человека, функционирует еще один тип государственных правозащитных органов – институт (центр) по правам человека (Дания, Германия, Норвегия, Нидерланды, Словакия, Румыния и др.). Среди специализированных органов данного типа одним из старейших и крупнейших является Датский институт по правам человека (далее – ДИПЧ), учрежденный в 1987 г. по решению Фолькетинга (парламента) первоначально как Датский центр по правам человека. Парламентом Дании 6 июня 2002 года был принят Закон № 411 об учреждении Датского центра международных исследований и Прав человека, в состав которого вошел ДИПЧ. Центр был образован с 1 января 2003 года как самоуправляющаяся организация, финансируемая государством, состоящая из двух независимых институтов: Датского института по правам человека и Датского института международных исследований. В гл. 1 п. 1 Закона № 411 подчеркивалось, что </w:t>
      </w:r>
      <w:r>
        <w:rPr>
          <w:rFonts w:ascii="Verdana" w:hAnsi="Verdana"/>
          <w:color w:val="000000"/>
          <w:sz w:val="18"/>
          <w:szCs w:val="18"/>
        </w:rPr>
        <w:lastRenderedPageBreak/>
        <w:t>целью учреждения данного Центра является: проведение исследований, сбор информации и анализ состояния с правами человека в Дании; исследование международных вопросов в области безопасности, политических конфликтов, холокоста, геноцида и массовых убийств по политическим мотивам. В законе однозначно указывалось, что ДИПЧ должен продолжать все направления деятельности Датского центра по правам человека. Пункт 2 устанавливал, что ДИПЧ в своей деятельности руководствуется Конституцией Дании и основными принципами и нормами международного права в области прав человека, принятыми ООН и Советом Европы. Изначально основные задачи института были определены как: выполнение независимых исследований (мониторинг) состояния с правами человека на территории Дании; оказание содействия парламенту и правительству в выполнении обязательств Дании в области прав человека; правовое просвещение и образование населения по вопросам прав человека; содействие в устранении дискриминации по различным основаниям, включая рассмотрение жалоб жертв дискриминации (с 1.01.2009 г. в связи с изменением закона рассмотрение жалоб не стало входить в компетенцию ДИПЧ); издание рекомендаций по проблемам защиты от дискриминации и создание современной доступной (в том числе электронной) библиотеки по правам человека и средств систематизации документов; оказание консультативной помощи правозащитным структурам гражданского общества; содействие в имплементации международных норм в области прав человека и развитие международного сотрудничества по правам человека1.</w:t>
      </w:r>
    </w:p>
    <w:p w14:paraId="1B26E137"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С 1 января 2013 года вступил в силу новый Закон об Институте по правам человека – Национальном учреждении Дании по правам человека. На основании раздела 1 главы I данного Закона целью Датского института по правам человека является содействие правам человека и их защита (и, подчеркнем, как прямо указано) в соответствии с Парижскими принципами, т.е. он становится самостоятельным органом по содействию правам человека и их защите. В целом, можно сказать, компетенция ДИПЧ в качестве национального учреждения Дании по правам человека существенно не изменилась. Среди новелл можно отметить, что в Законе 2013 г. нашли прямое отражение директивы Европейского Союза о принципах: равного обращения с лицами независимо от расового или этнического происхождения, равных возможностей и равного обращения с мужчинами и женщинами в вопросах занятости и др. В частности, в разделе 2 п. 2 главы I говорится, что ДИПЧ содействует равному отношению ко всем лицам без дискриминации по признаку пола, расы или этнического происхождения и в этих целях обязан оказывать помощь жертвам дискриминации при осуществлении ими своих прав на подачу жалоб; а также проводить независимые исследования и делать рекомендации по разработке политики дифференцированного режима в отношении экономических, социальных и культурных прав2.</w:t>
      </w:r>
    </w:p>
    <w:p w14:paraId="3D9ABF04" w14:textId="77777777" w:rsidR="008E259A" w:rsidRDefault="008E259A" w:rsidP="008E259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Организация и деятельность органов по содействию правам человека и их защите в субъектах Российской Федерации</w:t>
      </w:r>
    </w:p>
    <w:p w14:paraId="749ED398"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Как показывает практика, в экономически слаборазвитых странах (Африки, Азии и Америки), имеющих существенные политические проблемы (независимо от их географического расположения), вопрос о соблюдении прав человека и их защите стоит особенно остро. Парадоксально но факт, что события (в Египте, Ливии, и др.) 2011 года, объявленного ООН Международным годом лиц африканского происхождения и совпавшего с 25 летием вступления в </w:t>
      </w:r>
      <w:r>
        <w:rPr>
          <w:rFonts w:ascii="Verdana" w:hAnsi="Verdana"/>
          <w:color w:val="000000"/>
          <w:sz w:val="18"/>
          <w:szCs w:val="18"/>
        </w:rPr>
        <w:lastRenderedPageBreak/>
        <w:t>силу Африканской хартии прав человека, наглядно продемонстрировали существующий разрыв между конституционно закрепленным и реальным положением с правами человека в африканских странах. Понятно, что такое положение с правами человека обусловленное, в том числе, и социально-экономическими проблемами, и национальными традициями культуры, включая политическую и правовую, требует радикальной трансформации государственного управления, разработки законодательства, устанавливающего четкие правоприменительные процедуры для конституционных норм, декларирующих верховенство права и прав человека, а также создания эффективной системы защиты прав человека.</w:t>
      </w:r>
    </w:p>
    <w:p w14:paraId="0C285194"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В странах, вступивших в переходный период в развитии права, как и во всем мире, главная ответственность за осуществление основных прав человека возлагается на суды, независимость которых гарантируется конституциями. Однако на практике для большинства населения, ставшего жертвами нарушений прав человека, доступ к судам затруднен из-за высокой стоимости и нехватки квалифицированных адвокатов, и т.д. С учетом этого, реальной альтернативой судам становятся внесудебные государственные правозащитные органы. Опираясь на опыт стран развитой демократии и рекомендации международных органов по правам человека, государства, ставшие на путь демократического развития, пошли по пути создания внесудебной государственной защиты прав человека посредством учреждения государственных правозащитных органов. Государственные правозащитные органы в виде комиссий по правам человека стали наиболее типичны для африканских стран «новой» демократии (Камерун, Чад, Нигерия, Мадагаскар, Кения, Габон, Руанда и др.). Например, в Объединённой Республике Танзания учреждена комиссия по правам человека и хорошему управлению (Commission for Human Rights and Good Governance). А также для государств Азии и Азиатско-Тихоокеанского региона (Афганистан, Фиджи, Иран, Иордания, Малайзия, Непал, Таиланд, Монголия, Филиппины, Шри-Ланка и др.).</w:t>
      </w:r>
    </w:p>
    <w:p w14:paraId="01CE48DA"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Подавляющее большинство государственных правозащитных органов в этих странах были созданы в начале ХХI века. В виде исключения одними из старейших среди таких правозащитных структур являются комиссии по правам человека республик Бенин (1989 г.) и Гана (1993 г.). Самая молодая – Комиссия по правам человека Бурунди, члены которой были назначены Национальной Ассамблеей и начали работать с мая 2011 года.</w:t>
      </w:r>
    </w:p>
    <w:p w14:paraId="61CD7B81"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«как показали арабские революции (особенно в Тунисе и Египте), данные органы не смогли эффективно противостоять нарушениям прав человека со стороны их репрессивных, недемократических правительств. Но, с другой стороны, они высветили их роль в ситуации, когда правам человека придают публичное значение в течение конфликта и в постконфликтных ситуациях»</w:t>
      </w:r>
    </w:p>
    <w:p w14:paraId="2307F96E"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Специфической особенностью развития внесудебного правозащитного механизма в африканских и азиатских странах является формирование государственных правозащитных органов в подавляющем большинстве в виде коллегиальных органов – комиссий по правам человека. Например, самая многочисленная Национальная комиссия Республики Конго состоит из 45 членов, имеющих право голоса и 14 членов без права голоса, хотя есть и единичные примеры создания офисов нового типа омбудсмена – омбудсмена по правам человека (Намибия).</w:t>
      </w:r>
    </w:p>
    <w:p w14:paraId="03F8BB38"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Для повышения эффективности и обеспечения соответствия организации и деятельности африканских государственных правозащитных органов международным стандартам, Управление Верховного Комиссара ООН по правам человека оказывает им юридическую помощь по широкому кругу вопросов, касающихся конституционной, нормативно-правовой базы, функций, полномочий и обязанностей, а также техническую помощь.</w:t>
      </w:r>
    </w:p>
    <w:p w14:paraId="7833070B" w14:textId="77777777" w:rsidR="008E259A" w:rsidRDefault="008E259A" w:rsidP="008E259A">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африканских государственных правозащитных органов показывает, что некоторые комиссии (Конго, Тунис и др.) учреждены актами правительства и не имеют должной степени независимости. В полном соответствии с Парижскими принципами учреждены семнадцать комиссий и один омбудсмен по правам человека (Намибия). Их деятельность регулируется соответствующими законами, придающими им независимый статус, при этом некоторые комиссии по правам человека имеют конституционный статус. Например, в Конституции республики Гана (1992 г.) статьями 216 и 225 закреплены принципиальные моменты независимости, функциональной направленности и полномочий Комиссии по правам человека и административной юстиции Ганы</w:t>
      </w:r>
    </w:p>
    <w:p w14:paraId="74E23786" w14:textId="77777777" w:rsidR="008E259A" w:rsidRPr="008E259A" w:rsidRDefault="008E259A" w:rsidP="008E259A"/>
    <w:sectPr w:rsidR="008E259A" w:rsidRPr="008E259A" w:rsidSect="006E463D">
      <w:headerReference w:type="default" r:id="rId11"/>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4C1DF" w14:textId="77777777" w:rsidR="005129CF" w:rsidRDefault="005129CF">
      <w:pPr>
        <w:spacing w:after="0" w:line="240" w:lineRule="auto"/>
      </w:pPr>
      <w:r>
        <w:separator/>
      </w:r>
    </w:p>
  </w:endnote>
  <w:endnote w:type="continuationSeparator" w:id="0">
    <w:p w14:paraId="19A20DC9" w14:textId="77777777" w:rsidR="005129CF" w:rsidRDefault="00512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38FEA" w14:textId="77777777" w:rsidR="005129CF" w:rsidRDefault="005129CF">
      <w:pPr>
        <w:spacing w:after="0" w:line="240" w:lineRule="auto"/>
      </w:pPr>
      <w:r>
        <w:separator/>
      </w:r>
    </w:p>
  </w:footnote>
  <w:footnote w:type="continuationSeparator" w:id="0">
    <w:p w14:paraId="54FDADFD" w14:textId="77777777" w:rsidR="005129CF" w:rsidRDefault="005129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4392BF3"/>
    <w:multiLevelType w:val="multilevel"/>
    <w:tmpl w:val="AE9E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6F86296"/>
    <w:multiLevelType w:val="multilevel"/>
    <w:tmpl w:val="B73AE20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EE80827"/>
    <w:multiLevelType w:val="multilevel"/>
    <w:tmpl w:val="F83A8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8C0715"/>
    <w:multiLevelType w:val="multilevel"/>
    <w:tmpl w:val="A65C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E26BE3"/>
    <w:multiLevelType w:val="multilevel"/>
    <w:tmpl w:val="83A271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6"/>
  </w:num>
  <w:num w:numId="7">
    <w:abstractNumId w:val="33"/>
  </w:num>
  <w:num w:numId="8">
    <w:abstractNumId w:val="34"/>
  </w:num>
  <w:num w:numId="9">
    <w:abstractNumId w:val="35"/>
  </w:num>
  <w:num w:numId="10">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14"/>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9CF"/>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lib.net/konstitucion-pravo/gosudarstvennye-specializirovannye-organy-po-sodejstviju-pravam-cheloveka-i-ih.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slib.net/konstitucion-pravo/gosudarstvennye-specializirovannye-organy-po-sodejstviju-pravam-cheloveka-i-ih.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slib.net/konstitucion-pravo/gosudarstvennye-specializirovannye-organy-po-sodejstviju-pravam-cheloveka-i-ih.html" TargetMode="External"/><Relationship Id="rId4" Type="http://schemas.openxmlformats.org/officeDocument/2006/relationships/webSettings" Target="webSettings.xml"/><Relationship Id="rId9" Type="http://schemas.openxmlformats.org/officeDocument/2006/relationships/hyperlink" Target="http://www.dslib.net/konstitucion-pravo/gosudarstvennye-specializirovannye-organy-po-sodejstviju-pravam-cheloveka-i-ih.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28823</TotalTime>
  <Pages>24</Pages>
  <Words>10412</Words>
  <Characters>59350</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69623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5659</cp:revision>
  <cp:lastPrinted>2009-02-06T05:36:00Z</cp:lastPrinted>
  <dcterms:created xsi:type="dcterms:W3CDTF">2016-09-19T15:12:00Z</dcterms:created>
  <dcterms:modified xsi:type="dcterms:W3CDTF">2017-02-17T15:11:00Z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