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2B87"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Савицкая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Ольга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Николаевна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Православное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духовенство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в</w:t>
      </w:r>
      <w:r w:rsidRPr="00901B98">
        <w:rPr>
          <w:rFonts w:ascii="Times New Roman" w:eastAsia="Times New Roman" w:hAnsi="Times New Roman" w:cs="Times New Roman"/>
          <w:color w:val="000000"/>
          <w:kern w:val="0"/>
          <w:sz w:val="28"/>
          <w:szCs w:val="28"/>
          <w:lang w:eastAsia="ru-RU"/>
        </w:rPr>
        <w:t xml:space="preserve"> </w:t>
      </w:r>
      <w:proofErr w:type="spellStart"/>
      <w:r w:rsidRPr="00901B98">
        <w:rPr>
          <w:rFonts w:ascii="Times New Roman" w:eastAsia="Times New Roman" w:hAnsi="Times New Roman" w:cs="Times New Roman" w:hint="eastAsia"/>
          <w:color w:val="000000"/>
          <w:kern w:val="0"/>
          <w:sz w:val="28"/>
          <w:szCs w:val="28"/>
          <w:lang w:eastAsia="ru-RU"/>
        </w:rPr>
        <w:t>правомонархическом</w:t>
      </w:r>
      <w:proofErr w:type="spellEnd"/>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движении</w:t>
      </w:r>
      <w:r w:rsidRPr="00901B98">
        <w:rPr>
          <w:rFonts w:ascii="Times New Roman" w:eastAsia="Times New Roman" w:hAnsi="Times New Roman" w:cs="Times New Roman"/>
          <w:color w:val="000000"/>
          <w:kern w:val="0"/>
          <w:sz w:val="28"/>
          <w:szCs w:val="28"/>
          <w:lang w:eastAsia="ru-RU"/>
        </w:rPr>
        <w:t xml:space="preserve"> 1905-1914 </w:t>
      </w:r>
      <w:proofErr w:type="gramStart"/>
      <w:r w:rsidRPr="00901B98">
        <w:rPr>
          <w:rFonts w:ascii="Times New Roman" w:eastAsia="Times New Roman" w:hAnsi="Times New Roman" w:cs="Times New Roman" w:hint="eastAsia"/>
          <w:color w:val="000000"/>
          <w:kern w:val="0"/>
          <w:sz w:val="28"/>
          <w:szCs w:val="28"/>
          <w:lang w:eastAsia="ru-RU"/>
        </w:rPr>
        <w:t>гг</w:t>
      </w:r>
      <w:r w:rsidRPr="00901B98">
        <w:rPr>
          <w:rFonts w:ascii="Times New Roman" w:eastAsia="Times New Roman" w:hAnsi="Times New Roman" w:cs="Times New Roman"/>
          <w:color w:val="000000"/>
          <w:kern w:val="0"/>
          <w:sz w:val="28"/>
          <w:szCs w:val="28"/>
          <w:lang w:eastAsia="ru-RU"/>
        </w:rPr>
        <w:t>. :</w:t>
      </w:r>
      <w:proofErr w:type="gramEnd"/>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материалам</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Саратовской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губернии</w:t>
      </w:r>
      <w:r w:rsidRPr="00901B98">
        <w:rPr>
          <w:rFonts w:ascii="Times New Roman" w:eastAsia="Times New Roman" w:hAnsi="Times New Roman" w:cs="Times New Roman"/>
          <w:color w:val="000000"/>
          <w:kern w:val="0"/>
          <w:sz w:val="28"/>
          <w:szCs w:val="28"/>
          <w:lang w:eastAsia="ru-RU"/>
        </w:rPr>
        <w:t xml:space="preserve"> : </w:t>
      </w:r>
      <w:r w:rsidRPr="00901B98">
        <w:rPr>
          <w:rFonts w:ascii="Times New Roman" w:eastAsia="Times New Roman" w:hAnsi="Times New Roman" w:cs="Times New Roman" w:hint="eastAsia"/>
          <w:color w:val="000000"/>
          <w:kern w:val="0"/>
          <w:sz w:val="28"/>
          <w:szCs w:val="28"/>
          <w:lang w:eastAsia="ru-RU"/>
        </w:rPr>
        <w:t>диссертация</w:t>
      </w:r>
      <w:r w:rsidRPr="00901B98">
        <w:rPr>
          <w:rFonts w:ascii="Times New Roman" w:eastAsia="Times New Roman" w:hAnsi="Times New Roman" w:cs="Times New Roman"/>
          <w:color w:val="000000"/>
          <w:kern w:val="0"/>
          <w:sz w:val="28"/>
          <w:szCs w:val="28"/>
          <w:lang w:eastAsia="ru-RU"/>
        </w:rPr>
        <w:t xml:space="preserve"> ... </w:t>
      </w:r>
      <w:r w:rsidRPr="00901B98">
        <w:rPr>
          <w:rFonts w:ascii="Times New Roman" w:eastAsia="Times New Roman" w:hAnsi="Times New Roman" w:cs="Times New Roman" w:hint="eastAsia"/>
          <w:color w:val="000000"/>
          <w:kern w:val="0"/>
          <w:sz w:val="28"/>
          <w:szCs w:val="28"/>
          <w:lang w:eastAsia="ru-RU"/>
        </w:rPr>
        <w:t>кандидата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исторических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наук</w:t>
      </w:r>
      <w:r w:rsidRPr="00901B98">
        <w:rPr>
          <w:rFonts w:ascii="Times New Roman" w:eastAsia="Times New Roman" w:hAnsi="Times New Roman" w:cs="Times New Roman"/>
          <w:color w:val="000000"/>
          <w:kern w:val="0"/>
          <w:sz w:val="28"/>
          <w:szCs w:val="28"/>
          <w:lang w:eastAsia="ru-RU"/>
        </w:rPr>
        <w:t xml:space="preserve"> : 07.00.02.- </w:t>
      </w:r>
      <w:r w:rsidRPr="00901B98">
        <w:rPr>
          <w:rFonts w:ascii="Times New Roman" w:eastAsia="Times New Roman" w:hAnsi="Times New Roman" w:cs="Times New Roman" w:hint="eastAsia"/>
          <w:color w:val="000000"/>
          <w:kern w:val="0"/>
          <w:sz w:val="28"/>
          <w:szCs w:val="28"/>
          <w:lang w:eastAsia="ru-RU"/>
        </w:rPr>
        <w:t>Волгоград</w:t>
      </w:r>
      <w:r w:rsidRPr="00901B98">
        <w:rPr>
          <w:rFonts w:ascii="Times New Roman" w:eastAsia="Times New Roman" w:hAnsi="Times New Roman" w:cs="Times New Roman"/>
          <w:color w:val="000000"/>
          <w:kern w:val="0"/>
          <w:sz w:val="28"/>
          <w:szCs w:val="28"/>
          <w:lang w:eastAsia="ru-RU"/>
        </w:rPr>
        <w:t xml:space="preserve">, 2001.- 296 </w:t>
      </w:r>
      <w:r w:rsidRPr="00901B98">
        <w:rPr>
          <w:rFonts w:ascii="Times New Roman" w:eastAsia="Times New Roman" w:hAnsi="Times New Roman" w:cs="Times New Roman" w:hint="eastAsia"/>
          <w:color w:val="000000"/>
          <w:kern w:val="0"/>
          <w:sz w:val="28"/>
          <w:szCs w:val="28"/>
          <w:lang w:eastAsia="ru-RU"/>
        </w:rPr>
        <w:t>с</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ил</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РГБ</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ОД</w:t>
      </w:r>
      <w:r w:rsidRPr="00901B98">
        <w:rPr>
          <w:rFonts w:ascii="Times New Roman" w:eastAsia="Times New Roman" w:hAnsi="Times New Roman" w:cs="Times New Roman"/>
          <w:color w:val="000000"/>
          <w:kern w:val="0"/>
          <w:sz w:val="28"/>
          <w:szCs w:val="28"/>
          <w:lang w:eastAsia="ru-RU"/>
        </w:rPr>
        <w:t>, 61 01-7/755-2</w:t>
      </w:r>
    </w:p>
    <w:p w14:paraId="14F9BA2E" w14:textId="77777777" w:rsidR="00901B98" w:rsidRPr="00901B98" w:rsidRDefault="00901B98" w:rsidP="00901B98">
      <w:pPr>
        <w:rPr>
          <w:rFonts w:ascii="Times New Roman" w:eastAsia="Times New Roman" w:hAnsi="Times New Roman" w:cs="Times New Roman"/>
          <w:color w:val="000000"/>
          <w:kern w:val="0"/>
          <w:sz w:val="28"/>
          <w:szCs w:val="28"/>
          <w:lang w:eastAsia="ru-RU"/>
        </w:rPr>
      </w:pPr>
    </w:p>
    <w:p w14:paraId="4B682BE9" w14:textId="77777777" w:rsidR="00901B98" w:rsidRPr="00901B98" w:rsidRDefault="00901B98" w:rsidP="00901B98">
      <w:pPr>
        <w:rPr>
          <w:rFonts w:ascii="Times New Roman" w:eastAsia="Times New Roman" w:hAnsi="Times New Roman" w:cs="Times New Roman"/>
          <w:color w:val="000000"/>
          <w:kern w:val="0"/>
          <w:sz w:val="28"/>
          <w:szCs w:val="28"/>
          <w:lang w:eastAsia="ru-RU"/>
        </w:rPr>
      </w:pPr>
    </w:p>
    <w:p w14:paraId="76696222"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Волгоградский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государственный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педагогический</w:t>
      </w:r>
    </w:p>
    <w:p w14:paraId="43E6A00C"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университет</w:t>
      </w:r>
    </w:p>
    <w:p w14:paraId="0196C335"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На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правах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рукописи</w:t>
      </w:r>
    </w:p>
    <w:p w14:paraId="0FCB6960"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Савицкая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Ольга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Николаевна</w:t>
      </w:r>
    </w:p>
    <w:p w14:paraId="0996464C"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Православное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духовенство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в</w:t>
      </w:r>
      <w:r w:rsidRPr="00901B98">
        <w:rPr>
          <w:rFonts w:ascii="Times New Roman" w:eastAsia="Times New Roman" w:hAnsi="Times New Roman" w:cs="Times New Roman"/>
          <w:color w:val="000000"/>
          <w:kern w:val="0"/>
          <w:sz w:val="28"/>
          <w:szCs w:val="28"/>
          <w:lang w:eastAsia="ru-RU"/>
        </w:rPr>
        <w:t xml:space="preserve"> </w:t>
      </w:r>
      <w:proofErr w:type="spellStart"/>
      <w:r w:rsidRPr="00901B98">
        <w:rPr>
          <w:rFonts w:ascii="Times New Roman" w:eastAsia="Times New Roman" w:hAnsi="Times New Roman" w:cs="Times New Roman" w:hint="eastAsia"/>
          <w:color w:val="000000"/>
          <w:kern w:val="0"/>
          <w:sz w:val="28"/>
          <w:szCs w:val="28"/>
          <w:lang w:eastAsia="ru-RU"/>
        </w:rPr>
        <w:t>правомонархическом</w:t>
      </w:r>
      <w:proofErr w:type="spellEnd"/>
    </w:p>
    <w:p w14:paraId="651375FC"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движении</w:t>
      </w:r>
      <w:r w:rsidRPr="00901B98">
        <w:rPr>
          <w:rFonts w:ascii="Times New Roman" w:eastAsia="Times New Roman" w:hAnsi="Times New Roman" w:cs="Times New Roman"/>
          <w:color w:val="000000"/>
          <w:kern w:val="0"/>
          <w:sz w:val="28"/>
          <w:szCs w:val="28"/>
          <w:lang w:eastAsia="ru-RU"/>
        </w:rPr>
        <w:t xml:space="preserve"> 1905-1914 </w:t>
      </w:r>
      <w:r w:rsidRPr="00901B98">
        <w:rPr>
          <w:rFonts w:ascii="Times New Roman" w:eastAsia="Times New Roman" w:hAnsi="Times New Roman" w:cs="Times New Roman" w:hint="eastAsia"/>
          <w:color w:val="000000"/>
          <w:kern w:val="0"/>
          <w:sz w:val="28"/>
          <w:szCs w:val="28"/>
          <w:lang w:eastAsia="ru-RU"/>
        </w:rPr>
        <w:t>гг</w:t>
      </w:r>
      <w:r w:rsidRPr="00901B98">
        <w:rPr>
          <w:rFonts w:ascii="Times New Roman" w:eastAsia="Times New Roman" w:hAnsi="Times New Roman" w:cs="Times New Roman"/>
          <w:color w:val="000000"/>
          <w:kern w:val="0"/>
          <w:sz w:val="28"/>
          <w:szCs w:val="28"/>
          <w:lang w:eastAsia="ru-RU"/>
        </w:rPr>
        <w:t>. (</w:t>
      </w:r>
      <w:r w:rsidRPr="00901B98">
        <w:rPr>
          <w:rFonts w:ascii="Times New Roman" w:eastAsia="Times New Roman" w:hAnsi="Times New Roman" w:cs="Times New Roman" w:hint="eastAsia"/>
          <w:color w:val="000000"/>
          <w:kern w:val="0"/>
          <w:sz w:val="28"/>
          <w:szCs w:val="28"/>
          <w:lang w:eastAsia="ru-RU"/>
        </w:rPr>
        <w:t>по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материалам</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Саратовской</w:t>
      </w:r>
    </w:p>
    <w:p w14:paraId="36A238B9"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губернии</w:t>
      </w:r>
      <w:r w:rsidRPr="00901B98">
        <w:rPr>
          <w:rFonts w:ascii="Times New Roman" w:eastAsia="Times New Roman" w:hAnsi="Times New Roman" w:cs="Times New Roman"/>
          <w:color w:val="000000"/>
          <w:kern w:val="0"/>
          <w:sz w:val="28"/>
          <w:szCs w:val="28"/>
          <w:lang w:eastAsia="ru-RU"/>
        </w:rPr>
        <w:t>)</w:t>
      </w:r>
    </w:p>
    <w:p w14:paraId="0866F038"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color w:val="000000"/>
          <w:kern w:val="0"/>
          <w:sz w:val="28"/>
          <w:szCs w:val="28"/>
          <w:lang w:eastAsia="ru-RU"/>
        </w:rPr>
        <w:t xml:space="preserve">07. 00. 02 </w:t>
      </w:r>
      <w:r w:rsidRPr="00901B98">
        <w:rPr>
          <w:rFonts w:ascii="Times New Roman" w:eastAsia="Times New Roman" w:hAnsi="Times New Roman" w:cs="Times New Roman" w:hint="eastAsia"/>
          <w:color w:val="000000"/>
          <w:kern w:val="0"/>
          <w:sz w:val="28"/>
          <w:szCs w:val="28"/>
          <w:lang w:eastAsia="ru-RU"/>
        </w:rPr>
        <w:t>—</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отечественная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история</w:t>
      </w:r>
    </w:p>
    <w:p w14:paraId="701A541B"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Диссертация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соискание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ученой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степени</w:t>
      </w:r>
    </w:p>
    <w:p w14:paraId="3D197FC1"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кандидата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исторических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наук</w:t>
      </w:r>
    </w:p>
    <w:p w14:paraId="1646D0FA"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Научный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руководитель</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доктор</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исторических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наук</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профессор</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Рябов</w:t>
      </w:r>
    </w:p>
    <w:p w14:paraId="35CBD3B3"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Волгоград</w:t>
      </w:r>
      <w:r w:rsidRPr="00901B98">
        <w:rPr>
          <w:rFonts w:ascii="Times New Roman" w:eastAsia="Times New Roman" w:hAnsi="Times New Roman" w:cs="Times New Roman"/>
          <w:color w:val="000000"/>
          <w:kern w:val="0"/>
          <w:sz w:val="28"/>
          <w:szCs w:val="28"/>
          <w:lang w:eastAsia="ru-RU"/>
        </w:rPr>
        <w:t xml:space="preserve"> 200</w:t>
      </w:r>
      <w:r w:rsidRPr="00901B98">
        <w:rPr>
          <w:rFonts w:ascii="Times New Roman" w:eastAsia="Times New Roman" w:hAnsi="Times New Roman" w:cs="Times New Roman" w:hint="eastAsia"/>
          <w:color w:val="000000"/>
          <w:kern w:val="0"/>
          <w:sz w:val="28"/>
          <w:szCs w:val="28"/>
          <w:lang w:eastAsia="ru-RU"/>
        </w:rPr>
        <w:t>Ї</w:t>
      </w:r>
    </w:p>
    <w:p w14:paraId="67853B70"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ОГЛАВЛЕНИЕ</w:t>
      </w:r>
    </w:p>
    <w:p w14:paraId="7D46277A"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Введение</w:t>
      </w:r>
      <w:r w:rsidRPr="00901B98">
        <w:rPr>
          <w:rFonts w:ascii="Times New Roman" w:eastAsia="Times New Roman" w:hAnsi="Times New Roman" w:cs="Times New Roman"/>
          <w:color w:val="000000"/>
          <w:kern w:val="0"/>
          <w:sz w:val="28"/>
          <w:szCs w:val="28"/>
          <w:lang w:eastAsia="ru-RU"/>
        </w:rPr>
        <w:tab/>
        <w:t>3-14</w:t>
      </w:r>
    </w:p>
    <w:p w14:paraId="076573D3"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Глава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Ї</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Провинциальное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духовенство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правом</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фланге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общественно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политической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борьбы</w:t>
      </w:r>
      <w:r w:rsidRPr="00901B98">
        <w:rPr>
          <w:rFonts w:ascii="Times New Roman" w:eastAsia="Times New Roman" w:hAnsi="Times New Roman" w:cs="Times New Roman"/>
          <w:color w:val="000000"/>
          <w:kern w:val="0"/>
          <w:sz w:val="28"/>
          <w:szCs w:val="28"/>
          <w:lang w:eastAsia="ru-RU"/>
        </w:rPr>
        <w:t xml:space="preserve"> 1905-1914 </w:t>
      </w:r>
      <w:r w:rsidRPr="00901B98">
        <w:rPr>
          <w:rFonts w:ascii="Times New Roman" w:eastAsia="Times New Roman" w:hAnsi="Times New Roman" w:cs="Times New Roman" w:hint="eastAsia"/>
          <w:color w:val="000000"/>
          <w:kern w:val="0"/>
          <w:sz w:val="28"/>
          <w:szCs w:val="28"/>
          <w:lang w:eastAsia="ru-RU"/>
        </w:rPr>
        <w:t>гг</w:t>
      </w:r>
      <w:r w:rsidRPr="00901B98">
        <w:rPr>
          <w:rFonts w:ascii="Times New Roman" w:eastAsia="Times New Roman" w:hAnsi="Times New Roman" w:cs="Times New Roman"/>
          <w:color w:val="000000"/>
          <w:kern w:val="0"/>
          <w:sz w:val="28"/>
          <w:szCs w:val="28"/>
          <w:lang w:eastAsia="ru-RU"/>
        </w:rPr>
        <w:t>.</w:t>
      </w:r>
    </w:p>
    <w:p w14:paraId="5A192CE8"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Православный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монархизм</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как</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фактор</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церковно</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политической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жизни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России</w:t>
      </w:r>
      <w:r w:rsidRPr="00901B98">
        <w:rPr>
          <w:rFonts w:ascii="Times New Roman" w:eastAsia="Times New Roman" w:hAnsi="Times New Roman" w:cs="Times New Roman"/>
          <w:color w:val="000000"/>
          <w:kern w:val="0"/>
          <w:sz w:val="28"/>
          <w:szCs w:val="28"/>
          <w:lang w:eastAsia="ru-RU"/>
        </w:rPr>
        <w:tab/>
        <w:t>15-31</w:t>
      </w:r>
    </w:p>
    <w:p w14:paraId="12DCB685"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Саратовская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епархия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на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фоне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общественно</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политической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жизни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губернии</w:t>
      </w:r>
      <w:r w:rsidRPr="00901B98">
        <w:rPr>
          <w:rFonts w:ascii="Times New Roman" w:eastAsia="Times New Roman" w:hAnsi="Times New Roman" w:cs="Times New Roman"/>
          <w:color w:val="000000"/>
          <w:kern w:val="0"/>
          <w:sz w:val="28"/>
          <w:szCs w:val="28"/>
          <w:lang w:eastAsia="ru-RU"/>
        </w:rPr>
        <w:tab/>
        <w:t>32-57</w:t>
      </w:r>
    </w:p>
    <w:p w14:paraId="3852D7EB"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Практика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воплощения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идей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православного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монархизма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в</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деятельности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епархиальных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церковно</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общественных</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организаций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Всероссийского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Православного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Братского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Союза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русского</w:t>
      </w:r>
    </w:p>
    <w:p w14:paraId="5D3236C6"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народа</w:t>
      </w:r>
      <w:r w:rsidRPr="00901B98">
        <w:rPr>
          <w:rFonts w:ascii="Times New Roman" w:eastAsia="Times New Roman" w:hAnsi="Times New Roman" w:cs="Times New Roman"/>
          <w:color w:val="000000"/>
          <w:kern w:val="0"/>
          <w:sz w:val="28"/>
          <w:szCs w:val="28"/>
          <w:lang w:eastAsia="ru-RU"/>
        </w:rPr>
        <w:tab/>
        <w:t>58-122</w:t>
      </w:r>
    </w:p>
    <w:p w14:paraId="6A6C330D"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lastRenderedPageBreak/>
        <w:t>Глава</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Лидеры</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православно</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монархического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движения</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историко</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политические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портреты</w:t>
      </w:r>
    </w:p>
    <w:p w14:paraId="53EF73DB"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Епископ</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Саратовский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Царицынский</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Гермоген</w:t>
      </w:r>
    </w:p>
    <w:p w14:paraId="243C753F"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Г„Е</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Долганов</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color w:val="000000"/>
          <w:kern w:val="0"/>
          <w:sz w:val="28"/>
          <w:szCs w:val="28"/>
          <w:lang w:eastAsia="ru-RU"/>
        </w:rPr>
        <w:tab/>
        <w:t>123-153</w:t>
      </w:r>
    </w:p>
    <w:p w14:paraId="3E6ABFD0"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Иеромонах</w:t>
      </w:r>
      <w:r w:rsidRPr="00901B98">
        <w:rPr>
          <w:rFonts w:ascii="Times New Roman" w:eastAsia="Times New Roman" w:hAnsi="Times New Roman" w:cs="Times New Roman"/>
          <w:color w:val="000000"/>
          <w:kern w:val="0"/>
          <w:sz w:val="28"/>
          <w:szCs w:val="28"/>
          <w:lang w:eastAsia="ru-RU"/>
        </w:rPr>
        <w:t xml:space="preserve"> </w:t>
      </w:r>
      <w:proofErr w:type="spellStart"/>
      <w:r w:rsidRPr="00901B98">
        <w:rPr>
          <w:rFonts w:ascii="Times New Roman" w:eastAsia="Times New Roman" w:hAnsi="Times New Roman" w:cs="Times New Roman" w:hint="eastAsia"/>
          <w:color w:val="000000"/>
          <w:kern w:val="0"/>
          <w:sz w:val="28"/>
          <w:szCs w:val="28"/>
          <w:lang w:eastAsia="ru-RU"/>
        </w:rPr>
        <w:t>Илиодор</w:t>
      </w:r>
      <w:proofErr w:type="spellEnd"/>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С</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hint="eastAsia"/>
          <w:color w:val="000000"/>
          <w:kern w:val="0"/>
          <w:sz w:val="28"/>
          <w:szCs w:val="28"/>
          <w:lang w:eastAsia="ru-RU"/>
        </w:rPr>
        <w:t>М</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Труфанов</w:t>
      </w:r>
      <w:r w:rsidRPr="00901B98">
        <w:rPr>
          <w:rFonts w:ascii="Times New Roman" w:eastAsia="Times New Roman" w:hAnsi="Times New Roman" w:cs="Times New Roman"/>
          <w:color w:val="000000"/>
          <w:kern w:val="0"/>
          <w:sz w:val="28"/>
          <w:szCs w:val="28"/>
          <w:lang w:eastAsia="ru-RU"/>
        </w:rPr>
        <w:t>)</w:t>
      </w:r>
      <w:r w:rsidRPr="00901B98">
        <w:rPr>
          <w:rFonts w:ascii="Times New Roman" w:eastAsia="Times New Roman" w:hAnsi="Times New Roman" w:cs="Times New Roman"/>
          <w:color w:val="000000"/>
          <w:kern w:val="0"/>
          <w:sz w:val="28"/>
          <w:szCs w:val="28"/>
          <w:lang w:eastAsia="ru-RU"/>
        </w:rPr>
        <w:tab/>
        <w:t>154-202</w:t>
      </w:r>
    </w:p>
    <w:p w14:paraId="204D64CF"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Заключение</w:t>
      </w:r>
      <w:r w:rsidRPr="00901B98">
        <w:rPr>
          <w:rFonts w:ascii="Times New Roman" w:eastAsia="Times New Roman" w:hAnsi="Times New Roman" w:cs="Times New Roman"/>
          <w:color w:val="000000"/>
          <w:kern w:val="0"/>
          <w:sz w:val="28"/>
          <w:szCs w:val="28"/>
          <w:lang w:eastAsia="ru-RU"/>
        </w:rPr>
        <w:tab/>
        <w:t>203-208</w:t>
      </w:r>
    </w:p>
    <w:p w14:paraId="54210F4C"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Примечания</w:t>
      </w:r>
      <w:r w:rsidRPr="00901B98">
        <w:rPr>
          <w:rFonts w:ascii="Times New Roman" w:eastAsia="Times New Roman" w:hAnsi="Times New Roman" w:cs="Times New Roman"/>
          <w:color w:val="000000"/>
          <w:kern w:val="0"/>
          <w:sz w:val="28"/>
          <w:szCs w:val="28"/>
          <w:lang w:eastAsia="ru-RU"/>
        </w:rPr>
        <w:tab/>
        <w:t>209-243</w:t>
      </w:r>
    </w:p>
    <w:p w14:paraId="1354B5FF" w14:textId="77777777" w:rsidR="00901B98" w:rsidRPr="00901B98"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Источники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и</w:t>
      </w:r>
      <w:r w:rsidRPr="00901B98">
        <w:rPr>
          <w:rFonts w:ascii="Times New Roman" w:eastAsia="Times New Roman" w:hAnsi="Times New Roman" w:cs="Times New Roman"/>
          <w:color w:val="000000"/>
          <w:kern w:val="0"/>
          <w:sz w:val="28"/>
          <w:szCs w:val="28"/>
          <w:lang w:eastAsia="ru-RU"/>
        </w:rPr>
        <w:t xml:space="preserve"> </w:t>
      </w:r>
      <w:r w:rsidRPr="00901B98">
        <w:rPr>
          <w:rFonts w:ascii="Times New Roman" w:eastAsia="Times New Roman" w:hAnsi="Times New Roman" w:cs="Times New Roman" w:hint="eastAsia"/>
          <w:color w:val="000000"/>
          <w:kern w:val="0"/>
          <w:sz w:val="28"/>
          <w:szCs w:val="28"/>
          <w:lang w:eastAsia="ru-RU"/>
        </w:rPr>
        <w:t>литература</w:t>
      </w:r>
      <w:r w:rsidRPr="00901B98">
        <w:rPr>
          <w:rFonts w:ascii="Times New Roman" w:eastAsia="Times New Roman" w:hAnsi="Times New Roman" w:cs="Times New Roman"/>
          <w:color w:val="000000"/>
          <w:kern w:val="0"/>
          <w:sz w:val="28"/>
          <w:szCs w:val="28"/>
          <w:lang w:eastAsia="ru-RU"/>
        </w:rPr>
        <w:tab/>
        <w:t>244-289</w:t>
      </w:r>
    </w:p>
    <w:p w14:paraId="5F684501" w14:textId="65A841E2" w:rsidR="00E77941" w:rsidRDefault="00901B98" w:rsidP="00901B98">
      <w:pPr>
        <w:rPr>
          <w:rFonts w:ascii="Times New Roman" w:eastAsia="Times New Roman" w:hAnsi="Times New Roman" w:cs="Times New Roman"/>
          <w:color w:val="000000"/>
          <w:kern w:val="0"/>
          <w:sz w:val="28"/>
          <w:szCs w:val="28"/>
          <w:lang w:eastAsia="ru-RU"/>
        </w:rPr>
      </w:pPr>
      <w:r w:rsidRPr="00901B98">
        <w:rPr>
          <w:rFonts w:ascii="Times New Roman" w:eastAsia="Times New Roman" w:hAnsi="Times New Roman" w:cs="Times New Roman" w:hint="eastAsia"/>
          <w:color w:val="000000"/>
          <w:kern w:val="0"/>
          <w:sz w:val="28"/>
          <w:szCs w:val="28"/>
          <w:lang w:eastAsia="ru-RU"/>
        </w:rPr>
        <w:t>Приложения</w:t>
      </w:r>
      <w:r w:rsidRPr="00901B98">
        <w:rPr>
          <w:rFonts w:ascii="Times New Roman" w:eastAsia="Times New Roman" w:hAnsi="Times New Roman" w:cs="Times New Roman"/>
          <w:color w:val="000000"/>
          <w:kern w:val="0"/>
          <w:sz w:val="28"/>
          <w:szCs w:val="28"/>
          <w:lang w:eastAsia="ru-RU"/>
        </w:rPr>
        <w:tab/>
        <w:t>290-296</w:t>
      </w:r>
    </w:p>
    <w:p w14:paraId="02F474DD" w14:textId="12EFB9B1" w:rsidR="00901B98" w:rsidRDefault="00901B98" w:rsidP="00901B98">
      <w:pPr>
        <w:rPr>
          <w:rFonts w:ascii="Times New Roman" w:eastAsia="Times New Roman" w:hAnsi="Times New Roman" w:cs="Times New Roman"/>
          <w:color w:val="000000"/>
          <w:kern w:val="0"/>
          <w:sz w:val="28"/>
          <w:szCs w:val="28"/>
          <w:lang w:eastAsia="ru-RU"/>
        </w:rPr>
      </w:pPr>
    </w:p>
    <w:p w14:paraId="11B379F2" w14:textId="2D59E6B2" w:rsidR="00901B98" w:rsidRDefault="00901B98" w:rsidP="00901B98">
      <w:pPr>
        <w:rPr>
          <w:rFonts w:ascii="Times New Roman" w:eastAsia="Times New Roman" w:hAnsi="Times New Roman" w:cs="Times New Roman"/>
          <w:color w:val="000000"/>
          <w:kern w:val="0"/>
          <w:sz w:val="28"/>
          <w:szCs w:val="28"/>
          <w:lang w:eastAsia="ru-RU"/>
        </w:rPr>
      </w:pPr>
    </w:p>
    <w:p w14:paraId="0C477DD9" w14:textId="77777777" w:rsidR="00901B98" w:rsidRPr="00901B98" w:rsidRDefault="00901B98" w:rsidP="00901B98">
      <w:pPr>
        <w:keepNext/>
        <w:keepLines/>
        <w:tabs>
          <w:tab w:val="clear" w:pos="709"/>
        </w:tabs>
        <w:suppressAutoHyphens w:val="0"/>
        <w:spacing w:after="0" w:line="480" w:lineRule="exact"/>
        <w:ind w:firstLine="0"/>
        <w:jc w:val="left"/>
        <w:outlineLvl w:val="6"/>
        <w:rPr>
          <w:rFonts w:ascii="Times New Roman" w:eastAsia="Times New Roman" w:hAnsi="Times New Roman" w:cs="Times New Roman"/>
          <w:b/>
          <w:bCs/>
          <w:kern w:val="0"/>
          <w:sz w:val="26"/>
          <w:szCs w:val="26"/>
          <w:lang w:eastAsia="ru-RU"/>
        </w:rPr>
      </w:pPr>
      <w:bookmarkStart w:id="0" w:name="bookmark5"/>
      <w:r w:rsidRPr="00901B98">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2DB3A2CF"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В XX век Православная Церковь вошла с множеством нерешенных проблем, порожденных всей предшествующей историей главной конфессии страны. Установленная Петром I “</w:t>
      </w:r>
      <w:proofErr w:type="spellStart"/>
      <w:r w:rsidRPr="00901B98">
        <w:rPr>
          <w:rFonts w:ascii="Times New Roman" w:eastAsia="Times New Roman" w:hAnsi="Times New Roman" w:cs="Times New Roman"/>
          <w:color w:val="000000"/>
          <w:kern w:val="0"/>
          <w:sz w:val="28"/>
          <w:szCs w:val="28"/>
          <w:shd w:val="clear" w:color="auto" w:fill="FFFFFF"/>
          <w:lang w:eastAsia="ru-RU"/>
        </w:rPr>
        <w:t>псевдосимфония</w:t>
      </w:r>
      <w:proofErr w:type="spellEnd"/>
      <w:r w:rsidRPr="00901B98">
        <w:rPr>
          <w:rFonts w:ascii="Times New Roman" w:eastAsia="Times New Roman" w:hAnsi="Times New Roman" w:cs="Times New Roman"/>
          <w:color w:val="000000"/>
          <w:kern w:val="0"/>
          <w:sz w:val="28"/>
          <w:szCs w:val="28"/>
          <w:shd w:val="clear" w:color="auto" w:fill="FFFFFF"/>
          <w:lang w:eastAsia="ru-RU"/>
        </w:rPr>
        <w:t>” между государством и Церковью превратила Православную Церковь в государственное ведомство православного вероисповедания. Оберегаемая силою закона от “враждебных на нее поползновений” Церковь не была приучена к идейному отстаиванию своих истин, борьбе за них, потому вынужденно ограничивалась формальным влиянием на свою паству, что привело к потере ею духовного влияния на православное население. В условиях начавшихся в XX в. серьезных изменений в области экономики и социальных отношений процессы разложения и обновления самой православной конфессии смешались, исход их был не ясен.</w:t>
      </w:r>
    </w:p>
    <w:p w14:paraId="5F79A2C8"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Под влиянием опыта революции 1905-1907 гг. православное духовенство вынуждено было признать неизбежность процессов социализации Церкви, необходимость восстановления непосредственной связи с политической и общественной жизнью страны, постоянного отклика на запросы времени.</w:t>
      </w:r>
    </w:p>
    <w:p w14:paraId="5866CCB7"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Представлявшаяся ранее единым, монолитным организмом, Церковь </w:t>
      </w:r>
      <w:r w:rsidRPr="00901B98">
        <w:rPr>
          <w:rFonts w:ascii="Times New Roman" w:eastAsia="Times New Roman" w:hAnsi="Times New Roman" w:cs="Times New Roman"/>
          <w:color w:val="000000"/>
          <w:kern w:val="0"/>
          <w:sz w:val="28"/>
          <w:szCs w:val="28"/>
          <w:shd w:val="clear" w:color="auto" w:fill="FFFFFF"/>
          <w:lang w:eastAsia="ru-RU"/>
        </w:rPr>
        <w:lastRenderedPageBreak/>
        <w:t xml:space="preserve">раскололась на многочисленные политически пристрастные группировки, сориентированные практически на весе цвета политического спектра России. Наиболее многочисленными и влиятельными среди них были православные монархисты. Православная Церковь, сохраняя верность идее </w:t>
      </w:r>
      <w:proofErr w:type="spellStart"/>
      <w:r w:rsidRPr="00901B98">
        <w:rPr>
          <w:rFonts w:ascii="Times New Roman" w:eastAsia="Times New Roman" w:hAnsi="Times New Roman" w:cs="Times New Roman"/>
          <w:color w:val="000000"/>
          <w:kern w:val="0"/>
          <w:sz w:val="28"/>
          <w:szCs w:val="28"/>
          <w:shd w:val="clear" w:color="auto" w:fill="FFFFFF"/>
          <w:lang w:eastAsia="ru-RU"/>
        </w:rPr>
        <w:t>церковно</w:t>
      </w:r>
      <w:r w:rsidRPr="00901B98">
        <w:rPr>
          <w:rFonts w:ascii="Times New Roman" w:eastAsia="Times New Roman" w:hAnsi="Times New Roman" w:cs="Times New Roman"/>
          <w:color w:val="000000"/>
          <w:kern w:val="0"/>
          <w:sz w:val="28"/>
          <w:szCs w:val="28"/>
          <w:shd w:val="clear" w:color="auto" w:fill="FFFFFF"/>
          <w:lang w:eastAsia="ru-RU"/>
        </w:rPr>
        <w:softHyphen/>
        <w:t>государственной</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“симфонии”, по-прежнему видела в самодержавной монархии своего единственного, хотя и не всегда надежного союзника.</w:t>
      </w:r>
    </w:p>
    <w:p w14:paraId="7AC85E32"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Возникнув под воздействием революции 1905-1907 гг., </w:t>
      </w:r>
      <w:r w:rsidRPr="00901B98">
        <w:rPr>
          <w:rFonts w:ascii="Segoe UI" w:eastAsia="Times New Roman" w:hAnsi="Segoe UI" w:cs="Segoe UI"/>
          <w:b/>
          <w:bCs/>
          <w:i/>
          <w:iCs/>
          <w:color w:val="000000"/>
          <w:kern w:val="0"/>
          <w:sz w:val="26"/>
          <w:szCs w:val="26"/>
          <w:shd w:val="clear" w:color="auto" w:fill="FFFFFF"/>
          <w:lang w:eastAsia="ru-RU"/>
        </w:rPr>
        <w:t>православный монархизм</w:t>
      </w:r>
      <w:r w:rsidRPr="00901B98">
        <w:rPr>
          <w:rFonts w:ascii="Times New Roman" w:eastAsia="Times New Roman" w:hAnsi="Times New Roman" w:cs="Times New Roman"/>
          <w:color w:val="000000"/>
          <w:kern w:val="0"/>
          <w:sz w:val="28"/>
          <w:szCs w:val="28"/>
          <w:shd w:val="clear" w:color="auto" w:fill="FFFFFF"/>
          <w:lang w:eastAsia="ru-RU"/>
        </w:rPr>
        <w:t xml:space="preserve"> явил собой такое консервативно-охранительное течение в ПРЦ и общественно-политической жизни России начала XX в., которое, основываясь на идеях сохранения монархии, возрождения государственных устоев Московской теократии и идеалах “Святой Руси”, преследовало цели упрочения особого, господствующего положения Православной Церкви среди других конфессий Российской империи, усиления духовно-религиозного начала в жизни государства и общества и связало их с практикой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правомонархического</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движения.</w:t>
      </w:r>
    </w:p>
    <w:p w14:paraId="73D29C92" w14:textId="77777777" w:rsidR="00901B98" w:rsidRPr="00901B98" w:rsidRDefault="00901B98" w:rsidP="00901B98">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Православные монархисты были участниками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правомонархического</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движения в целом, занимали ведущие позиции в руководстве Союза русского народа, Русской монархической партии. 1/3 всех сельских отделов СРН возглавляли священники. В то же время они придерживались независимых позиций по ряду ключевых проблем, как внутрипартийной, так и общероссийской жизни. Эта тенденция наиболее ярко проявилась на примере Саратовской епархии, в которой идеи православного монархизма получили наиболее полное воплощение в деятельности местного православного духовенства.</w:t>
      </w:r>
    </w:p>
    <w:p w14:paraId="71CD8958" w14:textId="77777777" w:rsidR="00901B98" w:rsidRPr="00901B98" w:rsidRDefault="00901B98" w:rsidP="00901B98">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В теоретическом отношении и православно-монархическое движение саратовского духовенства, и светское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правомонархическое</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движение базировались на общей концепции российского самодержавия, составной частью которой было учение о божественном происхождении царской власти. Однако православные монархисты рассматривали защиту монархии не как </w:t>
      </w:r>
      <w:r w:rsidRPr="00901B98">
        <w:rPr>
          <w:rFonts w:ascii="Times New Roman" w:eastAsia="Times New Roman" w:hAnsi="Times New Roman" w:cs="Times New Roman"/>
          <w:color w:val="000000"/>
          <w:kern w:val="0"/>
          <w:sz w:val="28"/>
          <w:szCs w:val="28"/>
          <w:shd w:val="clear" w:color="auto" w:fill="FFFFFF"/>
          <w:lang w:eastAsia="ru-RU"/>
        </w:rPr>
        <w:lastRenderedPageBreak/>
        <w:t>самоцель, а только как путь к возвышению авторитета Святой Православной Церкви, как вспомогательное средство в борьбе со всеми враждебными ей силами. Реализация этих задач мыслилась в контексте общего процесса спасения православных чад и сплочения общества в единую христианскую общину. Причем к защите монархии допускались только православные русские люди.</w:t>
      </w:r>
    </w:p>
    <w:p w14:paraId="751ADBFE" w14:textId="77777777" w:rsidR="00901B98" w:rsidRPr="00901B98" w:rsidRDefault="00901B98" w:rsidP="00901B98">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Представление о высоком положении Православной Церкви в государственной и общественной жизни особым образом преломлялось в непомерных амбициях лидеров саратовских православных монархистов - епископа Гермогена и иеромонаха </w:t>
      </w:r>
      <w:proofErr w:type="spellStart"/>
      <w:r w:rsidRPr="00901B98">
        <w:rPr>
          <w:rFonts w:ascii="Times New Roman" w:eastAsia="Times New Roman" w:hAnsi="Times New Roman" w:cs="Times New Roman"/>
          <w:color w:val="000000"/>
          <w:kern w:val="0"/>
          <w:sz w:val="28"/>
          <w:szCs w:val="28"/>
          <w:shd w:val="clear" w:color="auto" w:fill="FFFFFF"/>
          <w:lang w:eastAsia="ru-RU"/>
        </w:rPr>
        <w:t>Илиодора</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в их претензиях на главенствующую роль в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правомонархическом</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движении губернии.</w:t>
      </w:r>
    </w:p>
    <w:p w14:paraId="22769630" w14:textId="77777777" w:rsidR="00901B98" w:rsidRPr="00901B98" w:rsidRDefault="00901B98" w:rsidP="00901B98">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В 1905-1906 гг. саратовское духовенство приняло активное участие в организации и деятельности местных отделов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правомонархических</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партий, и, прежде всего, отдела Союза русского народа. Но союз православных монархистов с ними оказался непрочным и скоротечным. После размежевания с последними в августе 1907 г. православные монархисты организовали собственную церковно-политическую общественную организацию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правомонархического</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толка - Всероссийский Православный Братский Союз русского народа. Организационной базой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православно</w:t>
      </w:r>
      <w:r w:rsidRPr="00901B98">
        <w:rPr>
          <w:rFonts w:ascii="Times New Roman" w:eastAsia="Times New Roman" w:hAnsi="Times New Roman" w:cs="Times New Roman"/>
          <w:color w:val="000000"/>
          <w:kern w:val="0"/>
          <w:sz w:val="28"/>
          <w:szCs w:val="28"/>
          <w:shd w:val="clear" w:color="auto" w:fill="FFFFFF"/>
          <w:lang w:eastAsia="ru-RU"/>
        </w:rPr>
        <w:softHyphen/>
        <w:t>монархического</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движения были и церковно-общественные организации при Саратовском миссионерском Братстве Святого Креста.</w:t>
      </w:r>
    </w:p>
    <w:p w14:paraId="3A6C6D1B" w14:textId="77777777" w:rsidR="00901B98" w:rsidRPr="00901B98" w:rsidRDefault="00901B98" w:rsidP="00901B98">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Все ключевые посты во Всероссийском Православном Братском Союзе русского народа занимали священнослужители. </w:t>
      </w:r>
      <w:proofErr w:type="gramStart"/>
      <w:r w:rsidRPr="00901B98">
        <w:rPr>
          <w:rFonts w:ascii="Times New Roman" w:eastAsia="Times New Roman" w:hAnsi="Times New Roman" w:cs="Times New Roman"/>
          <w:color w:val="000000"/>
          <w:kern w:val="0"/>
          <w:sz w:val="28"/>
          <w:szCs w:val="28"/>
          <w:shd w:val="clear" w:color="auto" w:fill="FFFFFF"/>
          <w:lang w:eastAsia="ru-RU"/>
        </w:rPr>
        <w:t>Его почетным председателем согласно уставу</w:t>
      </w:r>
      <w:proofErr w:type="gramEnd"/>
      <w:r w:rsidRPr="00901B98">
        <w:rPr>
          <w:rFonts w:ascii="Times New Roman" w:eastAsia="Times New Roman" w:hAnsi="Times New Roman" w:cs="Times New Roman"/>
          <w:color w:val="000000"/>
          <w:kern w:val="0"/>
          <w:sz w:val="28"/>
          <w:szCs w:val="28"/>
          <w:shd w:val="clear" w:color="auto" w:fill="FFFFFF"/>
          <w:lang w:eastAsia="ru-RU"/>
        </w:rPr>
        <w:t xml:space="preserve"> был епархиальный архиерей, первичной ячейкой Братского Союза стал церковный приход.</w:t>
      </w:r>
    </w:p>
    <w:p w14:paraId="6CA26B17" w14:textId="77777777" w:rsidR="00901B98" w:rsidRPr="00901B98" w:rsidRDefault="00901B98" w:rsidP="00901B98">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Существенным отличием практики православно-монархических организаций было то, что отработанные столетиями церковные, </w:t>
      </w:r>
      <w:proofErr w:type="spellStart"/>
      <w:r w:rsidRPr="00901B98">
        <w:rPr>
          <w:rFonts w:ascii="Times New Roman" w:eastAsia="Times New Roman" w:hAnsi="Times New Roman" w:cs="Times New Roman"/>
          <w:color w:val="000000"/>
          <w:kern w:val="0"/>
          <w:sz w:val="28"/>
          <w:szCs w:val="28"/>
          <w:shd w:val="clear" w:color="auto" w:fill="FFFFFF"/>
          <w:lang w:eastAsia="ru-RU"/>
        </w:rPr>
        <w:t>религиозно</w:t>
      </w:r>
      <w:r w:rsidRPr="00901B98">
        <w:rPr>
          <w:rFonts w:ascii="Times New Roman" w:eastAsia="Times New Roman" w:hAnsi="Times New Roman" w:cs="Times New Roman"/>
          <w:color w:val="000000"/>
          <w:kern w:val="0"/>
          <w:sz w:val="28"/>
          <w:szCs w:val="28"/>
          <w:shd w:val="clear" w:color="auto" w:fill="FFFFFF"/>
          <w:lang w:eastAsia="ru-RU"/>
        </w:rPr>
        <w:softHyphen/>
        <w:t>нравственные</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способы влияния на власть и общество (открытие церковно</w:t>
      </w:r>
      <w:r w:rsidRPr="00901B98">
        <w:rPr>
          <w:rFonts w:ascii="Times New Roman" w:eastAsia="Times New Roman" w:hAnsi="Times New Roman" w:cs="Times New Roman"/>
          <w:color w:val="000000"/>
          <w:kern w:val="0"/>
          <w:sz w:val="28"/>
          <w:szCs w:val="28"/>
          <w:shd w:val="clear" w:color="auto" w:fill="FFFFFF"/>
          <w:lang w:eastAsia="ru-RU"/>
        </w:rPr>
        <w:softHyphen/>
        <w:t xml:space="preserve">приходских школ, устройство религиозных чтений, собраний, бесед, </w:t>
      </w:r>
      <w:r w:rsidRPr="00901B98">
        <w:rPr>
          <w:rFonts w:ascii="Times New Roman" w:eastAsia="Times New Roman" w:hAnsi="Times New Roman" w:cs="Times New Roman"/>
          <w:color w:val="000000"/>
          <w:kern w:val="0"/>
          <w:sz w:val="28"/>
          <w:szCs w:val="28"/>
          <w:shd w:val="clear" w:color="auto" w:fill="FFFFFF"/>
          <w:lang w:eastAsia="ru-RU"/>
        </w:rPr>
        <w:lastRenderedPageBreak/>
        <w:t xml:space="preserve">распространение книг, брошюр соответствующего направления, издание газет, журналов) они переплетали с приемами гражданской политической борьбы (участием в выборах в Г </w:t>
      </w:r>
      <w:proofErr w:type="spellStart"/>
      <w:r w:rsidRPr="00901B98">
        <w:rPr>
          <w:rFonts w:ascii="Times New Roman" w:eastAsia="Times New Roman" w:hAnsi="Times New Roman" w:cs="Times New Roman"/>
          <w:color w:val="000000"/>
          <w:kern w:val="0"/>
          <w:sz w:val="28"/>
          <w:szCs w:val="28"/>
          <w:shd w:val="clear" w:color="auto" w:fill="FFFFFF"/>
          <w:lang w:eastAsia="ru-RU"/>
        </w:rPr>
        <w:t>осударственную</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думу, ведением политической полемики со своими оппонентами, направлением прошений и запросов в различные инстанции по тем или иным проблемам реальной общественной и политической жизни).</w:t>
      </w:r>
    </w:p>
    <w:p w14:paraId="2DF339BB" w14:textId="77777777" w:rsidR="00901B98" w:rsidRPr="00901B98" w:rsidRDefault="00901B98" w:rsidP="00901B98">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По своему социальному составу православно-монархические и </w:t>
      </w:r>
      <w:proofErr w:type="spellStart"/>
      <w:r w:rsidRPr="00901B98">
        <w:rPr>
          <w:rFonts w:ascii="Times New Roman" w:eastAsia="Times New Roman" w:hAnsi="Times New Roman" w:cs="Times New Roman"/>
          <w:color w:val="000000"/>
          <w:kern w:val="0"/>
          <w:sz w:val="28"/>
          <w:szCs w:val="28"/>
          <w:shd w:val="clear" w:color="auto" w:fill="FFFFFF"/>
          <w:lang w:eastAsia="ru-RU"/>
        </w:rPr>
        <w:t>правомонархические</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организации </w:t>
      </w:r>
      <w:proofErr w:type="spellStart"/>
      <w:r w:rsidRPr="00901B98">
        <w:rPr>
          <w:rFonts w:ascii="Times New Roman" w:eastAsia="Times New Roman" w:hAnsi="Times New Roman" w:cs="Times New Roman"/>
          <w:color w:val="000000"/>
          <w:kern w:val="0"/>
          <w:sz w:val="28"/>
          <w:szCs w:val="28"/>
          <w:shd w:val="clear" w:color="auto" w:fill="FFFFFF"/>
          <w:lang w:eastAsia="ru-RU"/>
        </w:rPr>
        <w:t>моло</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чем отличались. Среди их членов были представители всех социальных слоев русского населения. На деле они стали выразителями чаяний людей с определенным умственным строем, с патриархально-консервативной ментальностью. Больше всего сторонников они нашли в тех слоях российского общества, которые впервые были подняты к активной политической жизни событиями революции 1905-1907 гг. Ранее пассивные и малообразованные, культурно неразвитые, люмпены, деревенская и городская беднота, не способные овладеть даже </w:t>
      </w:r>
      <w:proofErr w:type="spellStart"/>
      <w:r w:rsidRPr="00901B98">
        <w:rPr>
          <w:rFonts w:ascii="Times New Roman" w:eastAsia="Times New Roman" w:hAnsi="Times New Roman" w:cs="Times New Roman"/>
          <w:color w:val="000000"/>
          <w:kern w:val="0"/>
          <w:sz w:val="28"/>
          <w:szCs w:val="28"/>
          <w:shd w:val="clear" w:color="auto" w:fill="FFFFFF"/>
          <w:lang w:eastAsia="ru-RU"/>
        </w:rPr>
        <w:t>простейщими</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элементами политической культуры, потянулись к тем, кто призывал их к привычному, вколоченному в них веками идеалу самодержавной монархии с добрым, народным царем, облачая этот идеал в знакомую религиозную форму. Религиозный компонент православно-монархического движения, умение православных священников умело воздействовать на </w:t>
      </w:r>
      <w:proofErr w:type="spellStart"/>
      <w:r w:rsidRPr="00901B98">
        <w:rPr>
          <w:rFonts w:ascii="Times New Roman" w:eastAsia="Times New Roman" w:hAnsi="Times New Roman" w:cs="Times New Roman"/>
          <w:color w:val="000000"/>
          <w:kern w:val="0"/>
          <w:sz w:val="28"/>
          <w:szCs w:val="28"/>
          <w:shd w:val="clear" w:color="auto" w:fill="FFFFFF"/>
          <w:lang w:eastAsia="ru-RU"/>
        </w:rPr>
        <w:t>духовно</w:t>
      </w:r>
      <w:r w:rsidRPr="00901B98">
        <w:rPr>
          <w:rFonts w:ascii="Times New Roman" w:eastAsia="Times New Roman" w:hAnsi="Times New Roman" w:cs="Times New Roman"/>
          <w:color w:val="000000"/>
          <w:kern w:val="0"/>
          <w:sz w:val="28"/>
          <w:szCs w:val="28"/>
          <w:shd w:val="clear" w:color="auto" w:fill="FFFFFF"/>
          <w:lang w:eastAsia="ru-RU"/>
        </w:rPr>
        <w:softHyphen/>
        <w:t>эмоциональные</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сферы сознания привели к тому, что в числе участников православно-монархического движения оказалось немало женщин из всех сословий и детей разных возрастов.</w:t>
      </w:r>
    </w:p>
    <w:p w14:paraId="66FA95D2"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Пик активности православных монархистов в Саратовской губернии пришелся на </w:t>
      </w:r>
      <w:proofErr w:type="spellStart"/>
      <w:r w:rsidRPr="00901B98">
        <w:rPr>
          <w:rFonts w:ascii="Times New Roman" w:eastAsia="Times New Roman" w:hAnsi="Times New Roman" w:cs="Times New Roman"/>
          <w:color w:val="000000"/>
          <w:kern w:val="0"/>
          <w:sz w:val="28"/>
          <w:szCs w:val="28"/>
          <w:shd w:val="clear" w:color="auto" w:fill="FFFFFF"/>
          <w:lang w:eastAsia="ru-RU"/>
        </w:rPr>
        <w:t>межреволюционный</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период. Затем целый ряд как объективных, так и субъективных факторов повлекли за собой постепенный спад и уход этого движения с политической арены.</w:t>
      </w:r>
    </w:p>
    <w:p w14:paraId="36527FCB"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Одной из главных причин такого поворота событий стало то, что надежды православных монархистов на возвращение России к </w:t>
      </w:r>
      <w:r w:rsidRPr="00901B98">
        <w:rPr>
          <w:rFonts w:ascii="Times New Roman" w:eastAsia="Times New Roman" w:hAnsi="Times New Roman" w:cs="Times New Roman"/>
          <w:color w:val="000000"/>
          <w:kern w:val="0"/>
          <w:sz w:val="28"/>
          <w:szCs w:val="28"/>
          <w:shd w:val="clear" w:color="auto" w:fill="FFFFFF"/>
          <w:lang w:eastAsia="ru-RU"/>
        </w:rPr>
        <w:lastRenderedPageBreak/>
        <w:t xml:space="preserve">неограниченному самодержавию не оправдались. Третьеиюньская монархия отличалась от царизма дореволюционной эпохи. Буржуазные </w:t>
      </w:r>
      <w:proofErr w:type="spellStart"/>
      <w:r w:rsidRPr="00901B98">
        <w:rPr>
          <w:rFonts w:ascii="Times New Roman" w:eastAsia="Times New Roman" w:hAnsi="Times New Roman" w:cs="Times New Roman"/>
          <w:color w:val="000000"/>
          <w:kern w:val="0"/>
          <w:sz w:val="28"/>
          <w:szCs w:val="28"/>
          <w:shd w:val="clear" w:color="auto" w:fill="FFFFFF"/>
          <w:lang w:eastAsia="ru-RU"/>
        </w:rPr>
        <w:t>евободы</w:t>
      </w:r>
      <w:proofErr w:type="spellEnd"/>
      <w:r w:rsidRPr="00901B98">
        <w:rPr>
          <w:rFonts w:ascii="Times New Roman" w:eastAsia="Times New Roman" w:hAnsi="Times New Roman" w:cs="Times New Roman"/>
          <w:color w:val="000000"/>
          <w:kern w:val="0"/>
          <w:sz w:val="28"/>
          <w:szCs w:val="28"/>
          <w:shd w:val="clear" w:color="auto" w:fill="FFFFFF"/>
          <w:lang w:eastAsia="ru-RU"/>
        </w:rPr>
        <w:t>, провозглашенные Манифестом 17 октября 1905 г., хоть и были значительно урезаны в годы реакции, но не ликвидированы.</w:t>
      </w:r>
    </w:p>
    <w:p w14:paraId="15FD54CF" w14:textId="77777777" w:rsidR="00901B98" w:rsidRPr="00901B98" w:rsidRDefault="00901B98" w:rsidP="00901B98">
      <w:pPr>
        <w:tabs>
          <w:tab w:val="clear" w:pos="709"/>
        </w:tabs>
        <w:suppressAutoHyphens w:val="0"/>
        <w:spacing w:after="0" w:line="480" w:lineRule="exact"/>
        <w:ind w:firstLine="92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Саратовское духовенство все больше стало испытывать затруднения в своих отношениях с верховной властью. Реформы 1905-1906 гг., преобразовавшие социально-политическую жизнь России, изменили атмосферу и в Православной Церкви. В годы Первой российской демократической революции на всех уровнях Саратовской епархии началось движение за восстановление соборного устройства Православной Церкви, обсуждались различные варианты будущих преобразований. Но Николай II, привыкший, как все российские государи, смотреть на Церковь как на свое ведомство, отклонил даже самый консервативный из предложенных проектов церковных реформ.</w:t>
      </w:r>
    </w:p>
    <w:p w14:paraId="32AB364F" w14:textId="77777777" w:rsidR="00901B98" w:rsidRPr="00901B98" w:rsidRDefault="00901B98" w:rsidP="00901B98">
      <w:pPr>
        <w:tabs>
          <w:tab w:val="clear" w:pos="709"/>
        </w:tabs>
        <w:suppressAutoHyphens w:val="0"/>
        <w:spacing w:after="0" w:line="480" w:lineRule="exact"/>
        <w:ind w:firstLine="9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Поэтому, желая укрепить традиционный «симфонический» союз между Православной Церковью и самодержавным государством, саратовские православные монархисты на деле вынуждены были проявить себя, до известной степени, автономной группой давления на светскую власть. Доверие к политике последнего российского императора начало падать перед Первой мировой войной даже в церковно-консервативной среде.</w:t>
      </w:r>
    </w:p>
    <w:p w14:paraId="6D4F3582" w14:textId="77777777" w:rsidR="00901B98" w:rsidRPr="00901B98" w:rsidRDefault="00901B98" w:rsidP="00901B98">
      <w:pPr>
        <w:tabs>
          <w:tab w:val="clear" w:pos="709"/>
        </w:tabs>
        <w:suppressAutoHyphens w:val="0"/>
        <w:spacing w:after="0" w:line="480" w:lineRule="exact"/>
        <w:ind w:firstLine="9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 xml:space="preserve">Стремление православных монархистов к утверждению русских национально-религиозных ценностей все больше превращалось в отрицание очевидных изменений в общественно-политической и религиозной жизни российского общества. Рецепты решения общественных проблем, предлагаемые саратовским духовенством, не срабатывали даже применительно к собственным организациям. Их хозяйственная неэффективность, отсутствие необходимых навыков и знаний подобной работы у православных пастырей, религиозно-политическая, этническая ограниченность, отталкивание интеллигенции стали причинами того, что они нигде надолго не объединяли </w:t>
      </w:r>
      <w:r w:rsidRPr="00901B98">
        <w:rPr>
          <w:rFonts w:ascii="Times New Roman" w:eastAsia="Times New Roman" w:hAnsi="Times New Roman" w:cs="Times New Roman"/>
          <w:color w:val="000000"/>
          <w:kern w:val="0"/>
          <w:sz w:val="28"/>
          <w:szCs w:val="28"/>
          <w:shd w:val="clear" w:color="auto" w:fill="FFFFFF"/>
          <w:lang w:eastAsia="ru-RU"/>
        </w:rPr>
        <w:lastRenderedPageBreak/>
        <w:t xml:space="preserve">большую массу людей. С каждым годом нарастали разногласия между руководящей верхушкой </w:t>
      </w:r>
      <w:proofErr w:type="spellStart"/>
      <w:r w:rsidRPr="00901B98">
        <w:rPr>
          <w:rFonts w:ascii="Times New Roman" w:eastAsia="Times New Roman" w:hAnsi="Times New Roman" w:cs="Times New Roman"/>
          <w:color w:val="000000"/>
          <w:kern w:val="0"/>
          <w:sz w:val="28"/>
          <w:szCs w:val="28"/>
          <w:shd w:val="clear" w:color="auto" w:fill="FFFFFF"/>
          <w:lang w:eastAsia="ru-RU"/>
        </w:rPr>
        <w:t>церковно</w:t>
      </w:r>
      <w:r w:rsidRPr="00901B98">
        <w:rPr>
          <w:rFonts w:ascii="Times New Roman" w:eastAsia="Times New Roman" w:hAnsi="Times New Roman" w:cs="Times New Roman"/>
          <w:color w:val="000000"/>
          <w:kern w:val="0"/>
          <w:sz w:val="28"/>
          <w:szCs w:val="28"/>
          <w:shd w:val="clear" w:color="auto" w:fill="FFFFFF"/>
          <w:lang w:eastAsia="ru-RU"/>
        </w:rPr>
        <w:softHyphen/>
        <w:t>общественных</w:t>
      </w:r>
      <w:proofErr w:type="spellEnd"/>
      <w:r w:rsidRPr="00901B98">
        <w:rPr>
          <w:rFonts w:ascii="Times New Roman" w:eastAsia="Times New Roman" w:hAnsi="Times New Roman" w:cs="Times New Roman"/>
          <w:color w:val="000000"/>
          <w:kern w:val="0"/>
          <w:sz w:val="28"/>
          <w:szCs w:val="28"/>
          <w:shd w:val="clear" w:color="auto" w:fill="FFFFFF"/>
          <w:lang w:eastAsia="ru-RU"/>
        </w:rPr>
        <w:t xml:space="preserve"> организаций и рядовыми членами.</w:t>
      </w:r>
    </w:p>
    <w:p w14:paraId="12C4C101" w14:textId="77777777" w:rsidR="00901B98" w:rsidRPr="00901B98" w:rsidRDefault="00901B98" w:rsidP="00901B98">
      <w:pPr>
        <w:tabs>
          <w:tab w:val="clear" w:pos="709"/>
        </w:tabs>
        <w:suppressAutoHyphens w:val="0"/>
        <w:spacing w:after="0" w:line="480" w:lineRule="exact"/>
        <w:ind w:firstLine="980"/>
        <w:rPr>
          <w:rFonts w:ascii="Times New Roman" w:eastAsia="Times New Roman" w:hAnsi="Times New Roman" w:cs="Times New Roman"/>
          <w:kern w:val="0"/>
          <w:sz w:val="28"/>
          <w:szCs w:val="28"/>
          <w:lang w:eastAsia="ru-RU"/>
        </w:rPr>
      </w:pPr>
      <w:r w:rsidRPr="00901B98">
        <w:rPr>
          <w:rFonts w:ascii="Times New Roman" w:eastAsia="Times New Roman" w:hAnsi="Times New Roman" w:cs="Times New Roman"/>
          <w:color w:val="000000"/>
          <w:kern w:val="0"/>
          <w:sz w:val="28"/>
          <w:szCs w:val="28"/>
          <w:shd w:val="clear" w:color="auto" w:fill="FFFFFF"/>
          <w:lang w:eastAsia="ru-RU"/>
        </w:rPr>
        <w:t>Положение церковных дел в Саратовской епархии за годы епископства Гермогена пришло в упадок. Чрезмерное увлечение владыки политической деятельностью и его постоянное стремление к самовластному управлению епархией со временем приобрело разрушительный характер, выразившийся в невыполнении распоряжения местных и центральных органов государственного управления, расходовании наличных средств из архиерейской кассы не по назначению, открытии без ведома Синода скитов и монастырских подворий по всей епархии, не имеющих материального обеспечения, и т.п. Проводимая им жесткая линия на политизацию епархиальной жизни произвела раскол внутри духовенства саратовской епархии, усугубила и без того сильную разобщенность православного клира. Все это еще больше осложнило положение Саратовской епархии, испытывающей на себе последствия общего кризиса Православной Церкви.</w:t>
      </w:r>
    </w:p>
    <w:p w14:paraId="212CF1BF" w14:textId="77777777" w:rsidR="00901B98" w:rsidRPr="00901B98" w:rsidRDefault="00901B98" w:rsidP="00901B98">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sectPr w:rsidR="00901B98" w:rsidRPr="00901B98" w:rsidSect="00901B98">
          <w:type w:val="continuous"/>
          <w:pgSz w:w="11900" w:h="16840"/>
          <w:pgMar w:top="1256" w:right="1278" w:bottom="1260" w:left="1185" w:header="0" w:footer="3" w:gutter="0"/>
          <w:cols w:space="720"/>
          <w:noEndnote/>
          <w:docGrid w:linePitch="360"/>
        </w:sectPr>
      </w:pPr>
      <w:r w:rsidRPr="00901B98">
        <w:rPr>
          <w:rFonts w:ascii="Times New Roman" w:eastAsia="Times New Roman" w:hAnsi="Times New Roman" w:cs="Times New Roman"/>
          <w:color w:val="000000"/>
          <w:kern w:val="0"/>
          <w:sz w:val="28"/>
          <w:szCs w:val="28"/>
          <w:shd w:val="clear" w:color="auto" w:fill="FFFFFF"/>
          <w:lang w:eastAsia="ru-RU"/>
        </w:rPr>
        <w:t>Таким образом, в сложный для самодержавия период православные монархисты оказались бессильными предотвратить крах царизма и углубление кризиса самой Церкви. Их догматическая приверженность идеи “симфонического” государства сказалась на самом движении. Несмотря на свое стремление манипулировать светской властью саратовские православные монархисты так и не преодолели исключительной от нее зависимости, что не позволило им стать самостоятельной нравственной и политической силой. Они так и остались заложниками старых идеологических концепций и догм.</w:t>
      </w:r>
    </w:p>
    <w:p w14:paraId="6CF413D4" w14:textId="77777777" w:rsidR="00901B98" w:rsidRPr="00901B98" w:rsidRDefault="00901B98" w:rsidP="00901B98"/>
    <w:sectPr w:rsidR="00901B98" w:rsidRPr="00901B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2822" w14:textId="77777777" w:rsidR="001A26B4" w:rsidRDefault="001A26B4">
      <w:pPr>
        <w:spacing w:after="0" w:line="240" w:lineRule="auto"/>
      </w:pPr>
      <w:r>
        <w:separator/>
      </w:r>
    </w:p>
  </w:endnote>
  <w:endnote w:type="continuationSeparator" w:id="0">
    <w:p w14:paraId="438BF08E" w14:textId="77777777" w:rsidR="001A26B4" w:rsidRDefault="001A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AF4C" w14:textId="77777777" w:rsidR="001A26B4" w:rsidRDefault="001A26B4"/>
    <w:p w14:paraId="3EA6C9B5" w14:textId="77777777" w:rsidR="001A26B4" w:rsidRDefault="001A26B4"/>
    <w:p w14:paraId="1F94E917" w14:textId="77777777" w:rsidR="001A26B4" w:rsidRDefault="001A26B4"/>
    <w:p w14:paraId="2EBEE402" w14:textId="77777777" w:rsidR="001A26B4" w:rsidRDefault="001A26B4"/>
    <w:p w14:paraId="6C3DF398" w14:textId="77777777" w:rsidR="001A26B4" w:rsidRDefault="001A26B4"/>
    <w:p w14:paraId="1FB70A61" w14:textId="77777777" w:rsidR="001A26B4" w:rsidRDefault="001A26B4"/>
    <w:p w14:paraId="4C15DDF7" w14:textId="77777777" w:rsidR="001A26B4" w:rsidRDefault="001A26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B326D9" wp14:editId="4CE62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F7E3" w14:textId="77777777" w:rsidR="001A26B4" w:rsidRDefault="001A2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326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A1F7E3" w14:textId="77777777" w:rsidR="001A26B4" w:rsidRDefault="001A2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F12571" w14:textId="77777777" w:rsidR="001A26B4" w:rsidRDefault="001A26B4"/>
    <w:p w14:paraId="273662A7" w14:textId="77777777" w:rsidR="001A26B4" w:rsidRDefault="001A26B4"/>
    <w:p w14:paraId="6C736B38" w14:textId="77777777" w:rsidR="001A26B4" w:rsidRDefault="001A26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61192" wp14:editId="735CE1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9345" w14:textId="77777777" w:rsidR="001A26B4" w:rsidRDefault="001A26B4"/>
                          <w:p w14:paraId="4FE7C011" w14:textId="77777777" w:rsidR="001A26B4" w:rsidRDefault="001A2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611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5D9345" w14:textId="77777777" w:rsidR="001A26B4" w:rsidRDefault="001A26B4"/>
                    <w:p w14:paraId="4FE7C011" w14:textId="77777777" w:rsidR="001A26B4" w:rsidRDefault="001A2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53948" w14:textId="77777777" w:rsidR="001A26B4" w:rsidRDefault="001A26B4"/>
    <w:p w14:paraId="4ED35566" w14:textId="77777777" w:rsidR="001A26B4" w:rsidRDefault="001A26B4">
      <w:pPr>
        <w:rPr>
          <w:sz w:val="2"/>
          <w:szCs w:val="2"/>
        </w:rPr>
      </w:pPr>
    </w:p>
    <w:p w14:paraId="1C800685" w14:textId="77777777" w:rsidR="001A26B4" w:rsidRDefault="001A26B4"/>
    <w:p w14:paraId="7686D555" w14:textId="77777777" w:rsidR="001A26B4" w:rsidRDefault="001A26B4">
      <w:pPr>
        <w:spacing w:after="0" w:line="240" w:lineRule="auto"/>
      </w:pPr>
    </w:p>
  </w:footnote>
  <w:footnote w:type="continuationSeparator" w:id="0">
    <w:p w14:paraId="1448CE81" w14:textId="77777777" w:rsidR="001A26B4" w:rsidRDefault="001A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B4"/>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60057</TotalTime>
  <Pages>8</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1336</cp:revision>
  <cp:lastPrinted>2009-02-06T05:36:00Z</cp:lastPrinted>
  <dcterms:created xsi:type="dcterms:W3CDTF">2024-01-07T13:43:00Z</dcterms:created>
  <dcterms:modified xsi:type="dcterms:W3CDTF">2025-04-01T21:01:00Z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