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89E0" w14:textId="77777777" w:rsidR="008804CB" w:rsidRDefault="008804CB" w:rsidP="008804CB">
      <w:pPr>
        <w:pStyle w:val="afffffffffffffffffffffffffff5"/>
        <w:rPr>
          <w:rFonts w:ascii="Verdana" w:hAnsi="Verdana"/>
          <w:color w:val="000000"/>
          <w:sz w:val="21"/>
          <w:szCs w:val="21"/>
        </w:rPr>
      </w:pPr>
      <w:r>
        <w:rPr>
          <w:rFonts w:ascii="Helvetica Neue" w:hAnsi="Helvetica Neue"/>
          <w:b/>
          <w:bCs w:val="0"/>
          <w:color w:val="222222"/>
          <w:sz w:val="21"/>
          <w:szCs w:val="21"/>
        </w:rPr>
        <w:t>Постнов, Дмитрий Энгелевич.</w:t>
      </w:r>
    </w:p>
    <w:p w14:paraId="4C992713" w14:textId="77777777" w:rsidR="008804CB" w:rsidRDefault="008804CB" w:rsidP="008804C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Механизмы синхронизации непериодических колебательных процессов в системах взаимодействующих осцилляторов в режимах </w:t>
      </w:r>
      <w:proofErr w:type="gramStart"/>
      <w:r>
        <w:rPr>
          <w:rFonts w:ascii="Helvetica Neue" w:hAnsi="Helvetica Neue" w:cs="Arial"/>
          <w:caps/>
          <w:color w:val="222222"/>
          <w:sz w:val="21"/>
          <w:szCs w:val="21"/>
        </w:rPr>
        <w:t>мультистабильности :</w:t>
      </w:r>
      <w:proofErr w:type="gramEnd"/>
      <w:r>
        <w:rPr>
          <w:rFonts w:ascii="Helvetica Neue" w:hAnsi="Helvetica Neue" w:cs="Arial"/>
          <w:caps/>
          <w:color w:val="222222"/>
          <w:sz w:val="21"/>
          <w:szCs w:val="21"/>
        </w:rPr>
        <w:t xml:space="preserve"> диссертация ... доктора физико-математических наук : 01.04.03. - Саратов, 2000. - 321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A7CCF6F" w14:textId="77777777" w:rsidR="008804CB" w:rsidRDefault="008804CB" w:rsidP="008804C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Постнов, Дмитрий Энгелевич</w:t>
      </w:r>
    </w:p>
    <w:p w14:paraId="112E8C66"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CCEBF0"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Динамика взаимодействующих нейронных осцилляторов с диффузионной связью</w:t>
      </w:r>
    </w:p>
    <w:p w14:paraId="6D842995"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Двумерные модели нейронных осцилляторов.</w:t>
      </w:r>
    </w:p>
    <w:p w14:paraId="023C1957"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Модель Мориса-Лекара.</w:t>
      </w:r>
    </w:p>
    <w:p w14:paraId="56A4DAC6"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Модель Хиндмарш-Розе.</w:t>
      </w:r>
    </w:p>
    <w:p w14:paraId="0D69B24E"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Модификация генератора ван-дер-Поля</w:t>
      </w:r>
    </w:p>
    <w:p w14:paraId="2AEA12AF"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Эффект неустойчивости синфазного режима</w:t>
      </w:r>
    </w:p>
    <w:p w14:paraId="70DB8DD3"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Вектор диффузионной связи.</w:t>
      </w:r>
    </w:p>
    <w:p w14:paraId="31DCD815"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синхронизации связанных МУР моделей</w:t>
      </w:r>
    </w:p>
    <w:p w14:paraId="005A5DFF"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Синхронизация в пределе слабой связи.</w:t>
      </w:r>
    </w:p>
    <w:p w14:paraId="25D4B43D"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Типичные бифуркации при конечной силе связи</w:t>
      </w:r>
    </w:p>
    <w:p w14:paraId="6C134F44"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Синхронизация диффузионно связанных моделей Мориса-Лекара.</w:t>
      </w:r>
    </w:p>
    <w:p w14:paraId="3BD4DA64"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Общая характеристика динамики в области основного резонанса.</w:t>
      </w:r>
    </w:p>
    <w:p w14:paraId="6FCAFD60"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Структура области противофазного резонанса</w:t>
      </w:r>
    </w:p>
    <w:p w14:paraId="59673DEA"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Хаотический берет при выходе из противофазного 1:1 резонанса.</w:t>
      </w:r>
    </w:p>
    <w:p w14:paraId="68BF2587"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Кризисы квазипериодических режимов в окрестности противофазного резонанса 1:1.</w:t>
      </w:r>
    </w:p>
    <w:p w14:paraId="080F9EFD"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1.5.5 Переход к хаосу через последовательность бифуркаций удвоения торов.</w:t>
      </w:r>
    </w:p>
    <w:p w14:paraId="5A52F573"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1.5.6 Переход к синфазной синхронизации</w:t>
      </w:r>
    </w:p>
    <w:p w14:paraId="3B9F16B1"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1.5.7 Кризис тора при касании седлового цикла - локальная потеря гладкости</w:t>
      </w:r>
    </w:p>
    <w:p w14:paraId="61365CF0"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7D985ED1"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Синхронизация колебаний и развитие хаоса высших порядков в параметрически связанных моделях динамики популяций</w:t>
      </w:r>
    </w:p>
    <w:p w14:paraId="597A6CE3"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Уравнения математической модели.</w:t>
      </w:r>
    </w:p>
    <w:p w14:paraId="48B02F22"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Колебания в хемостате при периодической модуляции потока ресурсов.</w:t>
      </w:r>
    </w:p>
    <w:p w14:paraId="2A0D100F"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Динамика популяции бактерий при внешней модуляции потока питания.</w:t>
      </w:r>
    </w:p>
    <w:p w14:paraId="522DC7B8"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Синхронизация колебаний двух связанных популяций</w:t>
      </w:r>
    </w:p>
    <w:p w14:paraId="4153C77E"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Гомоклинический механизм хаотической синхронизации</w:t>
      </w:r>
    </w:p>
    <w:p w14:paraId="46190AF5"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Динамика модели с дискретным временем.</w:t>
      </w:r>
    </w:p>
    <w:p w14:paraId="49C63F35"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Построение модельного отображения.</w:t>
      </w:r>
    </w:p>
    <w:p w14:paraId="5573A4CD"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Модель с дискретным временем: случай двух популяций.</w:t>
      </w:r>
    </w:p>
    <w:p w14:paraId="5086306D"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Структуры из большого числа популяций</w:t>
      </w:r>
    </w:p>
    <w:p w14:paraId="46FCAB46"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Синхронизация в каскадах из большого числа популяций.</w:t>
      </w:r>
    </w:p>
    <w:p w14:paraId="664388ED"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Хаотическая иерархия в системах с глобальной связью</w:t>
      </w:r>
    </w:p>
    <w:p w14:paraId="47E8C689"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Модель.</w:t>
      </w:r>
    </w:p>
    <w:p w14:paraId="481558D3"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Модель (2.19) с точки зрения многочастотного квазипериодического движения</w:t>
      </w:r>
    </w:p>
    <w:p w14:paraId="75FD756F"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Переход к гиперхаосу (N = 3).</w:t>
      </w:r>
    </w:p>
    <w:p w14:paraId="178F1AEA"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2.6.4 Развитие хаоса высших порядков (N — 5)</w:t>
      </w:r>
    </w:p>
    <w:p w14:paraId="68083296"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1D898B72"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Когерентный резонанс, генерация стохастических колебаний и синхронизация в возбудимых системах</w:t>
      </w:r>
    </w:p>
    <w:p w14:paraId="40B75DEB"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Модели и методика измерений.</w:t>
      </w:r>
    </w:p>
    <w:p w14:paraId="559AE17A"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Когерентный резонанс в одиночной возбудимой системе</w:t>
      </w:r>
    </w:p>
    <w:p w14:paraId="31C8EEBF"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3.2.1 Эволюция спектров и степени регулярности </w:t>
      </w:r>
      <w:proofErr w:type="gramStart"/>
      <w:r>
        <w:rPr>
          <w:rFonts w:ascii="Arial" w:hAnsi="Arial" w:cs="Arial"/>
          <w:color w:val="333333"/>
          <w:sz w:val="21"/>
          <w:szCs w:val="21"/>
        </w:rPr>
        <w:t>сигнала .</w:t>
      </w:r>
      <w:proofErr w:type="gramEnd"/>
      <w:r>
        <w:rPr>
          <w:rFonts w:ascii="Arial" w:hAnsi="Arial" w:cs="Arial"/>
          <w:color w:val="333333"/>
          <w:sz w:val="21"/>
          <w:szCs w:val="21"/>
        </w:rPr>
        <w:t>-.</w:t>
      </w:r>
    </w:p>
    <w:p w14:paraId="047BDEAC"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Влияние степени релаксационности.</w:t>
      </w:r>
    </w:p>
    <w:p w14:paraId="1F1A1253"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Когерентный резонанс и структурирование распределения плотности вероятности.</w:t>
      </w:r>
    </w:p>
    <w:p w14:paraId="463DC994"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Концепция КР-осциллятора.</w:t>
      </w:r>
    </w:p>
    <w:p w14:paraId="4B6AFAEC"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Механизмы стохастической синхронизации.</w:t>
      </w:r>
    </w:p>
    <w:p w14:paraId="62290680"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Взаимная стохастическая синхронизация</w:t>
      </w:r>
    </w:p>
    <w:p w14:paraId="5AEB4360"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Вынужденная стохастическая синхронизация</w:t>
      </w:r>
    </w:p>
    <w:p w14:paraId="0E84A2C7"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Степень регулярности коллективного отклика.</w:t>
      </w:r>
    </w:p>
    <w:p w14:paraId="11656B29"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Генерация нескольких мод стохастических колебаний</w:t>
      </w:r>
    </w:p>
    <w:p w14:paraId="7ACCC694"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1CEB0EEF"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Хаотическая и стохастическая синхронизация в системах со счетным числом состояний равновесия</w:t>
      </w:r>
    </w:p>
    <w:p w14:paraId="00A8A159"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Иерархия синхронизации временных масштабов хаотических колебаний.</w:t>
      </w:r>
    </w:p>
    <w:p w14:paraId="6042817C"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Модель.</w:t>
      </w:r>
    </w:p>
    <w:p w14:paraId="726E6E0D"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Набор временных масштабов исследуемой системы</w:t>
      </w:r>
    </w:p>
    <w:p w14:paraId="1180E5A2"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Иерархия синхронизации временных масштабов</w:t>
      </w:r>
    </w:p>
    <w:p w14:paraId="18F6238A"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Радиофизическое моделирование "stochastic ratchets"</w:t>
      </w:r>
    </w:p>
    <w:p w14:paraId="35BE14A3"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Уравнения ФАП как модель системы с пространственно периодичным потенциалом.</w:t>
      </w:r>
    </w:p>
    <w:p w14:paraId="582A9132"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Экспериментальная установка и методика эксперимента.</w:t>
      </w:r>
    </w:p>
    <w:p w14:paraId="74111F26"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Свойства бинарного шума.</w:t>
      </w:r>
    </w:p>
    <w:p w14:paraId="4FE4FBE6"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Механизмы стохастического транспорта.</w:t>
      </w:r>
    </w:p>
    <w:p w14:paraId="1EA09394"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4.3.1 Модель с переменным наклоном </w:t>
      </w:r>
      <w:proofErr w:type="gramStart"/>
      <w:r>
        <w:rPr>
          <w:rFonts w:ascii="Arial" w:hAnsi="Arial" w:cs="Arial"/>
          <w:color w:val="333333"/>
          <w:sz w:val="21"/>
          <w:szCs w:val="21"/>
        </w:rPr>
        <w:t>потенциала .</w:t>
      </w:r>
      <w:proofErr w:type="gramEnd"/>
      <w:r>
        <w:rPr>
          <w:rFonts w:ascii="Arial" w:hAnsi="Arial" w:cs="Arial"/>
          <w:color w:val="333333"/>
          <w:sz w:val="21"/>
          <w:szCs w:val="21"/>
        </w:rPr>
        <w:t xml:space="preserve"> . 2574.3.2 Учет инертности частицы. Сортировка по массе</w:t>
      </w:r>
    </w:p>
    <w:p w14:paraId="114A5342"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Модель с пульсирующим потенциалом.</w:t>
      </w:r>
    </w:p>
    <w:p w14:paraId="6B68D12F"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Влияние конечного времени корелляции шума на скорость дрейфа.</w:t>
      </w:r>
    </w:p>
    <w:p w14:paraId="2F2DD97B"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Стабилизация скорости дрейфа частицы бегущей волной</w:t>
      </w:r>
    </w:p>
    <w:p w14:paraId="0CFD229F"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Моделирование с помощью ФАП.</w:t>
      </w:r>
    </w:p>
    <w:p w14:paraId="6625E68E"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Экспериментальные результаты.</w:t>
      </w:r>
    </w:p>
    <w:p w14:paraId="570AC9A6"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Адиабатический подход.</w:t>
      </w:r>
    </w:p>
    <w:p w14:paraId="53E6CD01" w14:textId="77777777" w:rsidR="008804CB" w:rsidRDefault="008804CB" w:rsidP="00880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071EBB05" w14:textId="32D8A506" w:rsidR="00E67B85" w:rsidRPr="008804CB" w:rsidRDefault="00E67B85" w:rsidP="008804CB"/>
    <w:sectPr w:rsidR="00E67B85" w:rsidRPr="008804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9B98" w14:textId="77777777" w:rsidR="006D0CE4" w:rsidRDefault="006D0CE4">
      <w:pPr>
        <w:spacing w:after="0" w:line="240" w:lineRule="auto"/>
      </w:pPr>
      <w:r>
        <w:separator/>
      </w:r>
    </w:p>
  </w:endnote>
  <w:endnote w:type="continuationSeparator" w:id="0">
    <w:p w14:paraId="2F8BCBFC" w14:textId="77777777" w:rsidR="006D0CE4" w:rsidRDefault="006D0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67E2" w14:textId="77777777" w:rsidR="006D0CE4" w:rsidRDefault="006D0CE4"/>
    <w:p w14:paraId="4C990FAF" w14:textId="77777777" w:rsidR="006D0CE4" w:rsidRDefault="006D0CE4"/>
    <w:p w14:paraId="26FB8A76" w14:textId="77777777" w:rsidR="006D0CE4" w:rsidRDefault="006D0CE4"/>
    <w:p w14:paraId="1AFB9B33" w14:textId="77777777" w:rsidR="006D0CE4" w:rsidRDefault="006D0CE4"/>
    <w:p w14:paraId="417DAE32" w14:textId="77777777" w:rsidR="006D0CE4" w:rsidRDefault="006D0CE4"/>
    <w:p w14:paraId="0D9096A0" w14:textId="77777777" w:rsidR="006D0CE4" w:rsidRDefault="006D0CE4"/>
    <w:p w14:paraId="7EEF1F29" w14:textId="77777777" w:rsidR="006D0CE4" w:rsidRDefault="006D0C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8C1DFD" wp14:editId="476737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27D28" w14:textId="77777777" w:rsidR="006D0CE4" w:rsidRDefault="006D0C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8C1D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927D28" w14:textId="77777777" w:rsidR="006D0CE4" w:rsidRDefault="006D0C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8B5A16" w14:textId="77777777" w:rsidR="006D0CE4" w:rsidRDefault="006D0CE4"/>
    <w:p w14:paraId="1B0BD0F1" w14:textId="77777777" w:rsidR="006D0CE4" w:rsidRDefault="006D0CE4"/>
    <w:p w14:paraId="2F5B63F3" w14:textId="77777777" w:rsidR="006D0CE4" w:rsidRDefault="006D0C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D077C3" wp14:editId="218F54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B8A2" w14:textId="77777777" w:rsidR="006D0CE4" w:rsidRDefault="006D0CE4"/>
                          <w:p w14:paraId="5328FED5" w14:textId="77777777" w:rsidR="006D0CE4" w:rsidRDefault="006D0C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D077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25B8A2" w14:textId="77777777" w:rsidR="006D0CE4" w:rsidRDefault="006D0CE4"/>
                    <w:p w14:paraId="5328FED5" w14:textId="77777777" w:rsidR="006D0CE4" w:rsidRDefault="006D0C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16362B" w14:textId="77777777" w:rsidR="006D0CE4" w:rsidRDefault="006D0CE4"/>
    <w:p w14:paraId="4F29081B" w14:textId="77777777" w:rsidR="006D0CE4" w:rsidRDefault="006D0CE4">
      <w:pPr>
        <w:rPr>
          <w:sz w:val="2"/>
          <w:szCs w:val="2"/>
        </w:rPr>
      </w:pPr>
    </w:p>
    <w:p w14:paraId="7428D0A4" w14:textId="77777777" w:rsidR="006D0CE4" w:rsidRDefault="006D0CE4"/>
    <w:p w14:paraId="5CD925CD" w14:textId="77777777" w:rsidR="006D0CE4" w:rsidRDefault="006D0CE4">
      <w:pPr>
        <w:spacing w:after="0" w:line="240" w:lineRule="auto"/>
      </w:pPr>
    </w:p>
  </w:footnote>
  <w:footnote w:type="continuationSeparator" w:id="0">
    <w:p w14:paraId="2CFED0C3" w14:textId="77777777" w:rsidR="006D0CE4" w:rsidRDefault="006D0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4"/>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117512</TotalTime>
  <Pages>4</Pages>
  <Words>566</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2442</cp:revision>
  <cp:lastPrinted>2009-02-06T05:36:00Z</cp:lastPrinted>
  <dcterms:created xsi:type="dcterms:W3CDTF">2024-01-07T13:43:00Z</dcterms:created>
  <dcterms:modified xsi:type="dcterms:W3CDTF">2025-06-19T11:45:00Z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