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48" w:rsidRDefault="004C00FA" w:rsidP="00E17D48">
      <w:pPr>
        <w:spacing w:line="360" w:lineRule="auto"/>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947A60" w:rsidRPr="006669BD" w:rsidRDefault="00947A60" w:rsidP="00947A60">
      <w:pPr>
        <w:shd w:val="clear" w:color="auto" w:fill="FFFFFF"/>
        <w:spacing w:line="360" w:lineRule="auto"/>
        <w:jc w:val="center"/>
        <w:rPr>
          <w:b/>
          <w:color w:val="000000"/>
          <w:sz w:val="28"/>
        </w:rPr>
      </w:pPr>
      <w:r w:rsidRPr="006669BD">
        <w:rPr>
          <w:b/>
          <w:color w:val="000000"/>
          <w:sz w:val="28"/>
        </w:rPr>
        <w:t xml:space="preserve">Министерство здравоохранения Украины </w:t>
      </w:r>
    </w:p>
    <w:p w:rsidR="00947A60" w:rsidRPr="006669BD" w:rsidRDefault="00947A60" w:rsidP="00947A60">
      <w:pPr>
        <w:shd w:val="clear" w:color="auto" w:fill="FFFFFF"/>
        <w:spacing w:line="360" w:lineRule="auto"/>
        <w:jc w:val="center"/>
        <w:rPr>
          <w:b/>
          <w:sz w:val="27"/>
        </w:rPr>
      </w:pPr>
      <w:r w:rsidRPr="006669BD">
        <w:rPr>
          <w:b/>
          <w:color w:val="000000"/>
          <w:sz w:val="27"/>
        </w:rPr>
        <w:t>Луганский государственный медицинский универс</w:t>
      </w:r>
      <w:r w:rsidRPr="006669BD">
        <w:rPr>
          <w:b/>
          <w:color w:val="000000"/>
          <w:sz w:val="27"/>
        </w:rPr>
        <w:t>и</w:t>
      </w:r>
      <w:r w:rsidRPr="006669BD">
        <w:rPr>
          <w:b/>
          <w:color w:val="000000"/>
          <w:sz w:val="27"/>
        </w:rPr>
        <w:t>тет</w:t>
      </w:r>
    </w:p>
    <w:p w:rsidR="00947A60" w:rsidRPr="006669BD" w:rsidRDefault="00947A60" w:rsidP="00947A60">
      <w:pPr>
        <w:shd w:val="clear" w:color="auto" w:fill="FFFFFF"/>
        <w:spacing w:line="360" w:lineRule="auto"/>
        <w:rPr>
          <w:b/>
          <w:color w:val="000000"/>
          <w:sz w:val="28"/>
        </w:rPr>
      </w:pPr>
    </w:p>
    <w:p w:rsidR="00947A60" w:rsidRPr="006669BD" w:rsidRDefault="00947A60" w:rsidP="00947A60">
      <w:pPr>
        <w:shd w:val="clear" w:color="auto" w:fill="FFFFFF"/>
        <w:spacing w:line="360" w:lineRule="auto"/>
        <w:jc w:val="center"/>
        <w:rPr>
          <w:b/>
          <w:color w:val="000000"/>
          <w:sz w:val="28"/>
        </w:rPr>
      </w:pPr>
      <w:r w:rsidRPr="006669BD">
        <w:rPr>
          <w:b/>
          <w:color w:val="000000"/>
          <w:sz w:val="28"/>
        </w:rPr>
        <w:t>На правах рукописи</w:t>
      </w:r>
    </w:p>
    <w:p w:rsidR="00947A60" w:rsidRPr="006669BD" w:rsidRDefault="00947A60" w:rsidP="00947A60">
      <w:pPr>
        <w:shd w:val="clear" w:color="auto" w:fill="FFFFFF"/>
        <w:spacing w:line="360" w:lineRule="auto"/>
        <w:jc w:val="center"/>
        <w:rPr>
          <w:b/>
          <w:sz w:val="28"/>
        </w:rPr>
      </w:pPr>
    </w:p>
    <w:p w:rsidR="00947A60" w:rsidRPr="006669BD" w:rsidRDefault="00947A60" w:rsidP="00947A60">
      <w:pPr>
        <w:shd w:val="clear" w:color="auto" w:fill="FFFFFF"/>
        <w:spacing w:line="360" w:lineRule="auto"/>
        <w:jc w:val="right"/>
        <w:rPr>
          <w:b/>
          <w:sz w:val="28"/>
        </w:rPr>
      </w:pPr>
      <w:r w:rsidRPr="006669BD">
        <w:rPr>
          <w:b/>
          <w:sz w:val="28"/>
        </w:rPr>
        <w:t xml:space="preserve">УДК </w:t>
      </w:r>
      <w:r w:rsidRPr="006669BD">
        <w:rPr>
          <w:b/>
          <w:sz w:val="28"/>
          <w:lang w:val="uk-UA"/>
        </w:rPr>
        <w:t>612.017.1:616.65-002</w:t>
      </w:r>
    </w:p>
    <w:p w:rsidR="00947A60" w:rsidRPr="006669BD" w:rsidRDefault="00947A60" w:rsidP="00947A60">
      <w:pPr>
        <w:shd w:val="clear" w:color="auto" w:fill="FFFFFF"/>
        <w:spacing w:line="360" w:lineRule="auto"/>
        <w:jc w:val="center"/>
        <w:rPr>
          <w:b/>
          <w:sz w:val="28"/>
        </w:rPr>
      </w:pPr>
    </w:p>
    <w:p w:rsidR="00947A60" w:rsidRPr="006669BD" w:rsidRDefault="00947A60" w:rsidP="00947A60">
      <w:pPr>
        <w:shd w:val="clear" w:color="auto" w:fill="FFFFFF"/>
        <w:spacing w:line="360" w:lineRule="auto"/>
        <w:jc w:val="center"/>
        <w:rPr>
          <w:b/>
          <w:color w:val="000000"/>
          <w:sz w:val="28"/>
        </w:rPr>
      </w:pPr>
      <w:r w:rsidRPr="006669BD">
        <w:rPr>
          <w:b/>
          <w:color w:val="000000"/>
          <w:sz w:val="28"/>
        </w:rPr>
        <w:t>Гонцов Юрий Валентинович</w:t>
      </w:r>
    </w:p>
    <w:p w:rsidR="00947A60" w:rsidRPr="006669BD" w:rsidRDefault="00947A60" w:rsidP="00947A60">
      <w:pPr>
        <w:shd w:val="clear" w:color="auto" w:fill="FFFFFF"/>
        <w:spacing w:line="360" w:lineRule="auto"/>
        <w:jc w:val="center"/>
        <w:rPr>
          <w:b/>
          <w:color w:val="000000"/>
          <w:sz w:val="28"/>
        </w:rPr>
      </w:pPr>
    </w:p>
    <w:p w:rsidR="00947A60" w:rsidRPr="006669BD" w:rsidRDefault="00947A60" w:rsidP="00947A60">
      <w:pPr>
        <w:shd w:val="clear" w:color="auto" w:fill="FFFFFF"/>
        <w:spacing w:line="360" w:lineRule="auto"/>
        <w:jc w:val="center"/>
        <w:rPr>
          <w:b/>
          <w:sz w:val="28"/>
        </w:rPr>
      </w:pPr>
    </w:p>
    <w:p w:rsidR="00947A60" w:rsidRPr="006669BD" w:rsidRDefault="00947A60" w:rsidP="00947A60">
      <w:pPr>
        <w:shd w:val="clear" w:color="auto" w:fill="FFFFFF"/>
        <w:spacing w:line="360" w:lineRule="auto"/>
        <w:jc w:val="center"/>
        <w:rPr>
          <w:b/>
          <w:sz w:val="28"/>
        </w:rPr>
      </w:pPr>
    </w:p>
    <w:p w:rsidR="00947A60" w:rsidRPr="00F54E6E" w:rsidRDefault="00947A60" w:rsidP="00947A60">
      <w:pPr>
        <w:shd w:val="clear" w:color="auto" w:fill="FFFFFF"/>
        <w:spacing w:line="360" w:lineRule="auto"/>
        <w:jc w:val="center"/>
        <w:rPr>
          <w:b/>
          <w:color w:val="000000"/>
          <w:sz w:val="28"/>
        </w:rPr>
      </w:pPr>
      <w:bookmarkStart w:id="0" w:name="_GoBack"/>
      <w:r w:rsidRPr="00F54E6E">
        <w:rPr>
          <w:b/>
          <w:color w:val="000000"/>
          <w:sz w:val="28"/>
        </w:rPr>
        <w:t xml:space="preserve">Иммунный и метаболический гомеостаз, его нарушения и методы </w:t>
      </w:r>
    </w:p>
    <w:p w:rsidR="00947A60" w:rsidRPr="00F54E6E" w:rsidRDefault="00947A60" w:rsidP="00947A60">
      <w:pPr>
        <w:shd w:val="clear" w:color="auto" w:fill="FFFFFF"/>
        <w:spacing w:line="360" w:lineRule="auto"/>
        <w:jc w:val="center"/>
        <w:rPr>
          <w:b/>
          <w:sz w:val="28"/>
        </w:rPr>
      </w:pPr>
      <w:r w:rsidRPr="00F54E6E">
        <w:rPr>
          <w:b/>
          <w:color w:val="000000"/>
          <w:sz w:val="28"/>
        </w:rPr>
        <w:t>коррекции при хроническом пр</w:t>
      </w:r>
      <w:r w:rsidRPr="00F54E6E">
        <w:rPr>
          <w:b/>
          <w:color w:val="000000"/>
          <w:sz w:val="28"/>
        </w:rPr>
        <w:t>о</w:t>
      </w:r>
      <w:r w:rsidRPr="00F54E6E">
        <w:rPr>
          <w:b/>
          <w:color w:val="000000"/>
          <w:sz w:val="28"/>
        </w:rPr>
        <w:t>статите</w:t>
      </w:r>
    </w:p>
    <w:p w:rsidR="00947A60" w:rsidRPr="006669BD" w:rsidRDefault="00947A60" w:rsidP="00947A60">
      <w:pPr>
        <w:shd w:val="clear" w:color="auto" w:fill="FFFFFF"/>
        <w:spacing w:line="360" w:lineRule="auto"/>
        <w:jc w:val="center"/>
        <w:rPr>
          <w:b/>
          <w:color w:val="000000"/>
          <w:sz w:val="28"/>
        </w:rPr>
      </w:pPr>
    </w:p>
    <w:bookmarkEnd w:id="0"/>
    <w:p w:rsidR="00947A60" w:rsidRPr="006669BD" w:rsidRDefault="00947A60" w:rsidP="00947A60">
      <w:pPr>
        <w:shd w:val="clear" w:color="auto" w:fill="FFFFFF"/>
        <w:spacing w:line="360" w:lineRule="auto"/>
        <w:jc w:val="center"/>
        <w:rPr>
          <w:b/>
          <w:sz w:val="28"/>
        </w:rPr>
      </w:pPr>
      <w:r w:rsidRPr="006669BD">
        <w:rPr>
          <w:b/>
          <w:color w:val="000000"/>
          <w:sz w:val="28"/>
        </w:rPr>
        <w:t>14.03.04 – патологическая физиология</w:t>
      </w:r>
    </w:p>
    <w:p w:rsidR="00947A60" w:rsidRPr="006669BD" w:rsidRDefault="00947A60" w:rsidP="00947A60">
      <w:pPr>
        <w:shd w:val="clear" w:color="auto" w:fill="FFFFFF"/>
        <w:spacing w:line="360" w:lineRule="auto"/>
        <w:jc w:val="center"/>
        <w:rPr>
          <w:b/>
          <w:color w:val="000000"/>
          <w:sz w:val="28"/>
        </w:rPr>
      </w:pPr>
    </w:p>
    <w:p w:rsidR="00947A60" w:rsidRPr="006669BD" w:rsidRDefault="00947A60" w:rsidP="00947A60">
      <w:pPr>
        <w:shd w:val="clear" w:color="auto" w:fill="FFFFFF"/>
        <w:spacing w:line="360" w:lineRule="auto"/>
        <w:jc w:val="center"/>
        <w:rPr>
          <w:b/>
          <w:color w:val="000000"/>
          <w:sz w:val="28"/>
        </w:rPr>
      </w:pPr>
      <w:r w:rsidRPr="006669BD">
        <w:rPr>
          <w:b/>
          <w:color w:val="000000"/>
          <w:sz w:val="28"/>
        </w:rPr>
        <w:t xml:space="preserve">Диссертация на соискание учёной степени кандидата </w:t>
      </w:r>
    </w:p>
    <w:p w:rsidR="00947A60" w:rsidRPr="006669BD" w:rsidRDefault="00947A60" w:rsidP="00947A60">
      <w:pPr>
        <w:shd w:val="clear" w:color="auto" w:fill="FFFFFF"/>
        <w:spacing w:line="360" w:lineRule="auto"/>
        <w:jc w:val="center"/>
        <w:rPr>
          <w:b/>
          <w:color w:val="000000"/>
          <w:sz w:val="28"/>
        </w:rPr>
      </w:pPr>
      <w:r w:rsidRPr="006669BD">
        <w:rPr>
          <w:b/>
          <w:color w:val="000000"/>
          <w:sz w:val="28"/>
        </w:rPr>
        <w:t>медицинских наук</w:t>
      </w:r>
    </w:p>
    <w:p w:rsidR="00947A60" w:rsidRPr="006669BD" w:rsidRDefault="00947A60" w:rsidP="00947A60">
      <w:pPr>
        <w:shd w:val="clear" w:color="auto" w:fill="FFFFFF"/>
        <w:spacing w:line="360" w:lineRule="auto"/>
        <w:rPr>
          <w:sz w:val="28"/>
        </w:rPr>
      </w:pPr>
    </w:p>
    <w:p w:rsidR="00947A60" w:rsidRPr="006669BD" w:rsidRDefault="00947A60" w:rsidP="00947A60">
      <w:pPr>
        <w:shd w:val="clear" w:color="auto" w:fill="FFFFFF"/>
        <w:spacing w:line="360" w:lineRule="auto"/>
        <w:rPr>
          <w:sz w:val="28"/>
        </w:rPr>
      </w:pPr>
    </w:p>
    <w:tbl>
      <w:tblPr>
        <w:tblW w:w="0" w:type="auto"/>
        <w:tblInd w:w="1242" w:type="dxa"/>
        <w:tblLayout w:type="fixed"/>
        <w:tblLook w:val="0000" w:firstRow="0" w:lastRow="0" w:firstColumn="0" w:lastColumn="0" w:noHBand="0" w:noVBand="0"/>
      </w:tblPr>
      <w:tblGrid>
        <w:gridCol w:w="3119"/>
        <w:gridCol w:w="4819"/>
      </w:tblGrid>
      <w:tr w:rsidR="00947A60" w:rsidRPr="006669BD" w:rsidTr="000B14BF">
        <w:tblPrEx>
          <w:tblCellMar>
            <w:top w:w="0" w:type="dxa"/>
            <w:bottom w:w="0" w:type="dxa"/>
          </w:tblCellMar>
        </w:tblPrEx>
        <w:tc>
          <w:tcPr>
            <w:tcW w:w="3119" w:type="dxa"/>
          </w:tcPr>
          <w:p w:rsidR="00947A60" w:rsidRPr="006669BD" w:rsidRDefault="00947A60" w:rsidP="000B14BF">
            <w:pPr>
              <w:spacing w:line="360" w:lineRule="auto"/>
              <w:rPr>
                <w:b/>
                <w:color w:val="000000"/>
                <w:sz w:val="28"/>
              </w:rPr>
            </w:pPr>
            <w:r w:rsidRPr="006669BD">
              <w:rPr>
                <w:b/>
                <w:color w:val="000000"/>
                <w:sz w:val="28"/>
              </w:rPr>
              <w:t>Научный руковод</w:t>
            </w:r>
            <w:r w:rsidRPr="006669BD">
              <w:rPr>
                <w:b/>
                <w:color w:val="000000"/>
                <w:sz w:val="28"/>
              </w:rPr>
              <w:t>и</w:t>
            </w:r>
            <w:r w:rsidRPr="006669BD">
              <w:rPr>
                <w:b/>
                <w:color w:val="000000"/>
                <w:sz w:val="28"/>
              </w:rPr>
              <w:t>тель:</w:t>
            </w:r>
          </w:p>
        </w:tc>
        <w:tc>
          <w:tcPr>
            <w:tcW w:w="4819" w:type="dxa"/>
          </w:tcPr>
          <w:p w:rsidR="00947A60" w:rsidRPr="00C71121" w:rsidRDefault="00947A60" w:rsidP="000B14BF">
            <w:pPr>
              <w:spacing w:line="360" w:lineRule="auto"/>
              <w:jc w:val="both"/>
              <w:rPr>
                <w:b/>
                <w:color w:val="000000"/>
                <w:sz w:val="28"/>
              </w:rPr>
            </w:pPr>
            <w:r w:rsidRPr="00C71121">
              <w:rPr>
                <w:b/>
                <w:color w:val="000000"/>
                <w:sz w:val="28"/>
              </w:rPr>
              <w:t>Комаревцев Виталий Николаев</w:t>
            </w:r>
            <w:r w:rsidRPr="00C71121">
              <w:rPr>
                <w:b/>
                <w:color w:val="000000"/>
                <w:sz w:val="28"/>
              </w:rPr>
              <w:t>и</w:t>
            </w:r>
            <w:r w:rsidRPr="00C71121">
              <w:rPr>
                <w:b/>
                <w:color w:val="000000"/>
                <w:sz w:val="28"/>
              </w:rPr>
              <w:t>ч</w:t>
            </w:r>
            <w:r w:rsidRPr="00C71121">
              <w:rPr>
                <w:b/>
                <w:color w:val="000000"/>
                <w:sz w:val="28"/>
                <w:lang w:val="uk-UA"/>
              </w:rPr>
              <w:t>,</w:t>
            </w:r>
            <w:r w:rsidRPr="00C71121">
              <w:rPr>
                <w:b/>
                <w:color w:val="000000"/>
                <w:sz w:val="28"/>
              </w:rPr>
              <w:t xml:space="preserve"> </w:t>
            </w:r>
          </w:p>
          <w:p w:rsidR="00947A60" w:rsidRPr="006669BD" w:rsidRDefault="00947A60" w:rsidP="000B14BF">
            <w:pPr>
              <w:spacing w:line="360" w:lineRule="auto"/>
              <w:jc w:val="both"/>
              <w:rPr>
                <w:b/>
                <w:color w:val="000000"/>
                <w:sz w:val="28"/>
              </w:rPr>
            </w:pPr>
            <w:r w:rsidRPr="006669BD">
              <w:rPr>
                <w:b/>
                <w:color w:val="000000"/>
                <w:sz w:val="28"/>
              </w:rPr>
              <w:t xml:space="preserve">доктор медицинских наук, </w:t>
            </w:r>
          </w:p>
          <w:p w:rsidR="00947A60" w:rsidRPr="006669BD" w:rsidRDefault="00947A60" w:rsidP="000B14BF">
            <w:pPr>
              <w:spacing w:line="360" w:lineRule="auto"/>
              <w:jc w:val="both"/>
              <w:rPr>
                <w:b/>
                <w:color w:val="000000"/>
                <w:sz w:val="28"/>
              </w:rPr>
            </w:pPr>
            <w:r w:rsidRPr="006669BD">
              <w:rPr>
                <w:b/>
                <w:color w:val="000000"/>
                <w:sz w:val="28"/>
              </w:rPr>
              <w:t>профе</w:t>
            </w:r>
            <w:r w:rsidRPr="006669BD">
              <w:rPr>
                <w:b/>
                <w:color w:val="000000"/>
                <w:sz w:val="28"/>
              </w:rPr>
              <w:t>с</w:t>
            </w:r>
            <w:r w:rsidRPr="006669BD">
              <w:rPr>
                <w:b/>
                <w:color w:val="000000"/>
                <w:sz w:val="28"/>
              </w:rPr>
              <w:t>сор</w:t>
            </w:r>
          </w:p>
        </w:tc>
      </w:tr>
    </w:tbl>
    <w:p w:rsidR="00947A60" w:rsidRPr="006669BD" w:rsidRDefault="00947A60" w:rsidP="00947A60">
      <w:pPr>
        <w:shd w:val="clear" w:color="auto" w:fill="FFFFFF"/>
        <w:spacing w:line="360" w:lineRule="auto"/>
        <w:jc w:val="center"/>
        <w:rPr>
          <w:b/>
          <w:color w:val="000000"/>
          <w:sz w:val="28"/>
        </w:rPr>
      </w:pPr>
    </w:p>
    <w:p w:rsidR="00947A60" w:rsidRPr="006669BD" w:rsidRDefault="00947A60" w:rsidP="00947A60">
      <w:pPr>
        <w:shd w:val="clear" w:color="auto" w:fill="FFFFFF"/>
        <w:spacing w:line="360" w:lineRule="auto"/>
        <w:jc w:val="center"/>
        <w:rPr>
          <w:b/>
          <w:color w:val="000000"/>
          <w:sz w:val="28"/>
        </w:rPr>
      </w:pPr>
      <w:r>
        <w:rPr>
          <w:b/>
          <w:noProof/>
          <w:color w:val="000000"/>
          <w:sz w:val="28"/>
          <w:lang w:eastAsia="ru-RU"/>
        </w:rPr>
        <mc:AlternateContent>
          <mc:Choice Requires="wps">
            <w:drawing>
              <wp:anchor distT="0" distB="0" distL="114300" distR="114300" simplePos="0" relativeHeight="251659264" behindDoc="0" locked="0" layoutInCell="0" allowOverlap="1">
                <wp:simplePos x="0" y="0"/>
                <wp:positionH relativeFrom="column">
                  <wp:posOffset>-69215</wp:posOffset>
                </wp:positionH>
                <wp:positionV relativeFrom="paragraph">
                  <wp:posOffset>162560</wp:posOffset>
                </wp:positionV>
                <wp:extent cx="4003675" cy="541655"/>
                <wp:effectExtent l="635" t="1905" r="0" b="0"/>
                <wp:wrapNone/>
                <wp:docPr id="386" name="Поле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675" cy="541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A60" w:rsidRPr="0067103C" w:rsidRDefault="00947A60" w:rsidP="00947A60">
                            <w:pPr>
                              <w:rPr>
                                <w:rFonts w:ascii="Book Antiqua" w:hAnsi="Book Antiqua"/>
                                <w:b/>
                                <w:i/>
                                <w:sz w:val="18"/>
                                <w:szCs w:val="18"/>
                                <w:lang w:val="uk-UA"/>
                              </w:rPr>
                            </w:pPr>
                            <w:r w:rsidRPr="0067103C">
                              <w:rPr>
                                <w:rFonts w:ascii="Book Antiqua" w:hAnsi="Book Antiqua"/>
                                <w:b/>
                                <w:i/>
                                <w:sz w:val="18"/>
                                <w:szCs w:val="18"/>
                                <w:lang w:val="uk-UA"/>
                              </w:rPr>
                              <w:t>Примірник ідентичний всім існуючим.</w:t>
                            </w:r>
                          </w:p>
                          <w:p w:rsidR="00947A60" w:rsidRPr="0067103C" w:rsidRDefault="00947A60" w:rsidP="00947A60">
                            <w:pPr>
                              <w:pStyle w:val="50"/>
                              <w:rPr>
                                <w:b w:val="0"/>
                                <w:sz w:val="18"/>
                                <w:szCs w:val="18"/>
                              </w:rPr>
                            </w:pPr>
                            <w:r w:rsidRPr="0067103C">
                              <w:rPr>
                                <w:b w:val="0"/>
                                <w:sz w:val="18"/>
                                <w:szCs w:val="18"/>
                              </w:rPr>
                              <w:t>Вчений секретар</w:t>
                            </w:r>
                          </w:p>
                          <w:p w:rsidR="00947A60" w:rsidRPr="0067103C" w:rsidRDefault="00947A60" w:rsidP="00947A60">
                            <w:pPr>
                              <w:rPr>
                                <w:sz w:val="18"/>
                                <w:szCs w:val="18"/>
                                <w:lang w:val="uk-UA"/>
                              </w:rPr>
                            </w:pPr>
                            <w:r w:rsidRPr="0067103C">
                              <w:rPr>
                                <w:rFonts w:ascii="Book Antiqua" w:hAnsi="Book Antiqua"/>
                                <w:b/>
                                <w:i/>
                                <w:sz w:val="18"/>
                                <w:szCs w:val="18"/>
                                <w:lang w:val="uk-UA"/>
                              </w:rPr>
                              <w:t>спеціалізованої вченої ради Д 29.600.02</w:t>
                            </w:r>
                            <w:r w:rsidRPr="0067103C">
                              <w:rPr>
                                <w:rFonts w:ascii="Book Antiqua" w:hAnsi="Book Antiqua"/>
                                <w:i/>
                                <w:sz w:val="18"/>
                                <w:szCs w:val="18"/>
                                <w:lang w:val="uk-UA"/>
                              </w:rPr>
                              <w:t xml:space="preserve">                       </w:t>
                            </w:r>
                            <w:r w:rsidRPr="0067103C">
                              <w:rPr>
                                <w:rFonts w:ascii="Book Antiqua" w:hAnsi="Book Antiqua"/>
                                <w:b/>
                                <w:i/>
                                <w:sz w:val="18"/>
                                <w:szCs w:val="18"/>
                                <w:lang w:val="uk-UA"/>
                              </w:rPr>
                              <w:t>доц. В.М. Шан</w:t>
                            </w:r>
                            <w:r w:rsidRPr="0067103C">
                              <w:rPr>
                                <w:rFonts w:ascii="Book Antiqua" w:hAnsi="Book Antiqua"/>
                                <w:b/>
                                <w:i/>
                                <w:sz w:val="18"/>
                                <w:szCs w:val="18"/>
                                <w:lang w:val="uk-UA"/>
                              </w:rPr>
                              <w:t>ь</w:t>
                            </w:r>
                            <w:r w:rsidRPr="0067103C">
                              <w:rPr>
                                <w:rFonts w:ascii="Book Antiqua" w:hAnsi="Book Antiqua"/>
                                <w:b/>
                                <w:i/>
                                <w:sz w:val="18"/>
                                <w:szCs w:val="18"/>
                                <w:lang w:val="uk-UA"/>
                              </w:rPr>
                              <w:t>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86" o:spid="_x0000_s1026" type="#_x0000_t202" style="position:absolute;left:0;text-align:left;margin-left:-5.45pt;margin-top:12.8pt;width:315.2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" o:allowincell="f" stroked="f">
                <v:textbox>
                  <w:txbxContent>
                    <w:p w:rsidR="00947A60" w:rsidRPr="0067103C" w:rsidRDefault="00947A60" w:rsidP="00947A60">
                      <w:pPr>
                        <w:rPr>
                          <w:rFonts w:ascii="Book Antiqua" w:hAnsi="Book Antiqua"/>
                          <w:b/>
                          <w:i/>
                          <w:sz w:val="18"/>
                          <w:szCs w:val="18"/>
                          <w:lang w:val="uk-UA"/>
                        </w:rPr>
                      </w:pPr>
                      <w:r w:rsidRPr="0067103C">
                        <w:rPr>
                          <w:rFonts w:ascii="Book Antiqua" w:hAnsi="Book Antiqua"/>
                          <w:b/>
                          <w:i/>
                          <w:sz w:val="18"/>
                          <w:szCs w:val="18"/>
                          <w:lang w:val="uk-UA"/>
                        </w:rPr>
                        <w:t>Примірник ідентичний всім існуючим.</w:t>
                      </w:r>
                    </w:p>
                    <w:p w:rsidR="00947A60" w:rsidRPr="0067103C" w:rsidRDefault="00947A60" w:rsidP="00947A60">
                      <w:pPr>
                        <w:pStyle w:val="50"/>
                        <w:rPr>
                          <w:b w:val="0"/>
                          <w:sz w:val="18"/>
                          <w:szCs w:val="18"/>
                        </w:rPr>
                      </w:pPr>
                      <w:r w:rsidRPr="0067103C">
                        <w:rPr>
                          <w:b w:val="0"/>
                          <w:sz w:val="18"/>
                          <w:szCs w:val="18"/>
                        </w:rPr>
                        <w:t>Вчений секретар</w:t>
                      </w:r>
                    </w:p>
                    <w:p w:rsidR="00947A60" w:rsidRPr="0067103C" w:rsidRDefault="00947A60" w:rsidP="00947A60">
                      <w:pPr>
                        <w:rPr>
                          <w:sz w:val="18"/>
                          <w:szCs w:val="18"/>
                          <w:lang w:val="uk-UA"/>
                        </w:rPr>
                      </w:pPr>
                      <w:r w:rsidRPr="0067103C">
                        <w:rPr>
                          <w:rFonts w:ascii="Book Antiqua" w:hAnsi="Book Antiqua"/>
                          <w:b/>
                          <w:i/>
                          <w:sz w:val="18"/>
                          <w:szCs w:val="18"/>
                          <w:lang w:val="uk-UA"/>
                        </w:rPr>
                        <w:t>спеціалізованої вченої ради Д 29.600.02</w:t>
                      </w:r>
                      <w:r w:rsidRPr="0067103C">
                        <w:rPr>
                          <w:rFonts w:ascii="Book Antiqua" w:hAnsi="Book Antiqua"/>
                          <w:i/>
                          <w:sz w:val="18"/>
                          <w:szCs w:val="18"/>
                          <w:lang w:val="uk-UA"/>
                        </w:rPr>
                        <w:t xml:space="preserve">                       </w:t>
                      </w:r>
                      <w:r w:rsidRPr="0067103C">
                        <w:rPr>
                          <w:rFonts w:ascii="Book Antiqua" w:hAnsi="Book Antiqua"/>
                          <w:b/>
                          <w:i/>
                          <w:sz w:val="18"/>
                          <w:szCs w:val="18"/>
                          <w:lang w:val="uk-UA"/>
                        </w:rPr>
                        <w:t>доц. В.М. Шан</w:t>
                      </w:r>
                      <w:r w:rsidRPr="0067103C">
                        <w:rPr>
                          <w:rFonts w:ascii="Book Antiqua" w:hAnsi="Book Antiqua"/>
                          <w:b/>
                          <w:i/>
                          <w:sz w:val="18"/>
                          <w:szCs w:val="18"/>
                          <w:lang w:val="uk-UA"/>
                        </w:rPr>
                        <w:t>ь</w:t>
                      </w:r>
                      <w:r w:rsidRPr="0067103C">
                        <w:rPr>
                          <w:rFonts w:ascii="Book Antiqua" w:hAnsi="Book Antiqua"/>
                          <w:b/>
                          <w:i/>
                          <w:sz w:val="18"/>
                          <w:szCs w:val="18"/>
                          <w:lang w:val="uk-UA"/>
                        </w:rPr>
                        <w:t>ко</w:t>
                      </w:r>
                    </w:p>
                  </w:txbxContent>
                </v:textbox>
              </v:shape>
            </w:pict>
          </mc:Fallback>
        </mc:AlternateContent>
      </w:r>
    </w:p>
    <w:p w:rsidR="00947A60" w:rsidRPr="006669BD" w:rsidRDefault="00947A60" w:rsidP="00947A60">
      <w:pPr>
        <w:shd w:val="clear" w:color="auto" w:fill="FFFFFF"/>
        <w:spacing w:line="360" w:lineRule="auto"/>
        <w:jc w:val="center"/>
        <w:rPr>
          <w:b/>
          <w:color w:val="000000"/>
          <w:sz w:val="28"/>
        </w:rPr>
      </w:pPr>
    </w:p>
    <w:p w:rsidR="00947A60" w:rsidRDefault="00947A60" w:rsidP="00947A60">
      <w:pPr>
        <w:shd w:val="clear" w:color="auto" w:fill="FFFFFF"/>
        <w:spacing w:line="360" w:lineRule="auto"/>
        <w:jc w:val="center"/>
        <w:rPr>
          <w:b/>
          <w:sz w:val="28"/>
        </w:rPr>
      </w:pPr>
    </w:p>
    <w:p w:rsidR="00947A60" w:rsidRDefault="00947A60" w:rsidP="00947A60">
      <w:pPr>
        <w:shd w:val="clear" w:color="auto" w:fill="FFFFFF"/>
        <w:spacing w:line="360" w:lineRule="auto"/>
        <w:jc w:val="center"/>
        <w:rPr>
          <w:b/>
          <w:sz w:val="28"/>
          <w:lang w:val="en-US"/>
        </w:rPr>
      </w:pPr>
      <w:r w:rsidRPr="000A6AFA">
        <w:rPr>
          <w:b/>
          <w:sz w:val="28"/>
        </w:rPr>
        <w:t>Луганск-2008</w:t>
      </w:r>
    </w:p>
    <w:p w:rsidR="00947A60" w:rsidRDefault="00947A60" w:rsidP="00947A60">
      <w:pPr>
        <w:shd w:val="clear" w:color="auto" w:fill="FFFFFF"/>
        <w:spacing w:line="360" w:lineRule="auto"/>
        <w:jc w:val="center"/>
        <w:rPr>
          <w:b/>
          <w:sz w:val="28"/>
          <w:lang w:val="en-US"/>
        </w:rPr>
      </w:pPr>
    </w:p>
    <w:p w:rsidR="00947A60" w:rsidRDefault="00947A60" w:rsidP="00947A60">
      <w:pPr>
        <w:shd w:val="clear" w:color="auto" w:fill="FFFFFF"/>
        <w:ind w:right="154"/>
        <w:jc w:val="center"/>
        <w:rPr>
          <w:sz w:val="28"/>
        </w:rPr>
      </w:pPr>
      <w:r>
        <w:rPr>
          <w:sz w:val="28"/>
        </w:rPr>
        <w:lastRenderedPageBreak/>
        <w:t>СОДЕРЖАНИЕ</w:t>
      </w:r>
    </w:p>
    <w:p w:rsidR="00947A60" w:rsidRDefault="00947A60" w:rsidP="00947A60">
      <w:pPr>
        <w:shd w:val="clear" w:color="auto" w:fill="FFFFFF"/>
        <w:ind w:right="154"/>
        <w:jc w:val="center"/>
        <w:rPr>
          <w:sz w:val="28"/>
        </w:rPr>
      </w:pPr>
    </w:p>
    <w:p w:rsidR="00947A60" w:rsidRDefault="00947A60" w:rsidP="00947A60">
      <w:pPr>
        <w:shd w:val="clear" w:color="auto" w:fill="FFFFFF"/>
        <w:ind w:right="154"/>
        <w:jc w:val="center"/>
        <w:rPr>
          <w:sz w:val="28"/>
        </w:rPr>
      </w:pPr>
    </w:p>
    <w:p w:rsidR="00947A60" w:rsidRDefault="00947A60" w:rsidP="00947A60">
      <w:pPr>
        <w:shd w:val="clear" w:color="auto" w:fill="FFFFFF"/>
        <w:ind w:right="154"/>
        <w:jc w:val="center"/>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8"/>
        <w:gridCol w:w="6096"/>
        <w:gridCol w:w="708"/>
      </w:tblGrid>
      <w:tr w:rsidR="00947A60" w:rsidRPr="00287C23" w:rsidTr="000B14BF">
        <w:tblPrEx>
          <w:tblCellMar>
            <w:top w:w="0" w:type="dxa"/>
            <w:bottom w:w="0" w:type="dxa"/>
          </w:tblCellMar>
        </w:tblPrEx>
        <w:trPr>
          <w:cantSplit/>
        </w:trPr>
        <w:tc>
          <w:tcPr>
            <w:tcW w:w="8364" w:type="dxa"/>
            <w:gridSpan w:val="3"/>
            <w:tcBorders>
              <w:top w:val="nil"/>
              <w:left w:val="nil"/>
              <w:bottom w:val="nil"/>
              <w:right w:val="nil"/>
            </w:tcBorders>
          </w:tcPr>
          <w:p w:rsidR="00947A60" w:rsidRDefault="00947A60" w:rsidP="000B14BF">
            <w:pPr>
              <w:spacing w:line="360" w:lineRule="auto"/>
              <w:jc w:val="both"/>
              <w:rPr>
                <w:b/>
                <w:sz w:val="28"/>
              </w:rPr>
            </w:pPr>
            <w:r w:rsidRPr="00287C23">
              <w:rPr>
                <w:b/>
                <w:sz w:val="28"/>
              </w:rPr>
              <w:t>СПИСОК УСЛОВНЫХ СОКРАЩЕНИЙ И ЕД</w:t>
            </w:r>
            <w:r w:rsidRPr="00287C23">
              <w:rPr>
                <w:b/>
                <w:sz w:val="28"/>
              </w:rPr>
              <w:t>И</w:t>
            </w:r>
            <w:r w:rsidRPr="00287C23">
              <w:rPr>
                <w:b/>
                <w:sz w:val="28"/>
              </w:rPr>
              <w:t>НИЦ</w:t>
            </w:r>
            <w:r>
              <w:rPr>
                <w:b/>
                <w:sz w:val="28"/>
              </w:rPr>
              <w:t>………………</w:t>
            </w:r>
          </w:p>
        </w:tc>
        <w:tc>
          <w:tcPr>
            <w:tcW w:w="708" w:type="dxa"/>
            <w:tcBorders>
              <w:top w:val="nil"/>
              <w:left w:val="nil"/>
              <w:bottom w:val="nil"/>
              <w:right w:val="nil"/>
            </w:tcBorders>
          </w:tcPr>
          <w:p w:rsidR="00947A60" w:rsidRDefault="00947A60" w:rsidP="000B14BF">
            <w:pPr>
              <w:spacing w:line="360" w:lineRule="auto"/>
              <w:rPr>
                <w:b/>
                <w:sz w:val="28"/>
              </w:rPr>
            </w:pPr>
            <w:r>
              <w:rPr>
                <w:b/>
                <w:sz w:val="28"/>
              </w:rPr>
              <w:t>4</w:t>
            </w:r>
          </w:p>
        </w:tc>
      </w:tr>
      <w:tr w:rsidR="00947A60" w:rsidTr="000B14BF">
        <w:tblPrEx>
          <w:tblCellMar>
            <w:top w:w="0" w:type="dxa"/>
            <w:bottom w:w="0" w:type="dxa"/>
          </w:tblCellMar>
        </w:tblPrEx>
        <w:trPr>
          <w:cantSplit/>
        </w:trPr>
        <w:tc>
          <w:tcPr>
            <w:tcW w:w="8364" w:type="dxa"/>
            <w:gridSpan w:val="3"/>
            <w:tcBorders>
              <w:top w:val="nil"/>
              <w:left w:val="nil"/>
              <w:bottom w:val="nil"/>
              <w:right w:val="nil"/>
            </w:tcBorders>
          </w:tcPr>
          <w:p w:rsidR="00947A60" w:rsidRDefault="00947A60" w:rsidP="000B14BF">
            <w:pPr>
              <w:spacing w:line="360" w:lineRule="auto"/>
              <w:jc w:val="both"/>
              <w:rPr>
                <w:b/>
                <w:sz w:val="28"/>
              </w:rPr>
            </w:pPr>
            <w:r>
              <w:rPr>
                <w:b/>
                <w:sz w:val="28"/>
              </w:rPr>
              <w:t>ВВЕД</w:t>
            </w:r>
            <w:r>
              <w:rPr>
                <w:b/>
                <w:sz w:val="28"/>
              </w:rPr>
              <w:t>Е</w:t>
            </w:r>
            <w:r>
              <w:rPr>
                <w:b/>
                <w:sz w:val="28"/>
              </w:rPr>
              <w:t>НИЕ……………………………………………………………..</w:t>
            </w:r>
          </w:p>
        </w:tc>
        <w:tc>
          <w:tcPr>
            <w:tcW w:w="708" w:type="dxa"/>
            <w:tcBorders>
              <w:top w:val="nil"/>
              <w:left w:val="nil"/>
              <w:bottom w:val="nil"/>
              <w:right w:val="nil"/>
            </w:tcBorders>
          </w:tcPr>
          <w:p w:rsidR="00947A60" w:rsidRDefault="00947A60" w:rsidP="000B14BF">
            <w:pPr>
              <w:spacing w:line="360" w:lineRule="auto"/>
              <w:rPr>
                <w:b/>
                <w:sz w:val="28"/>
              </w:rPr>
            </w:pPr>
            <w:r>
              <w:rPr>
                <w:b/>
                <w:sz w:val="28"/>
              </w:rPr>
              <w:t>6</w:t>
            </w:r>
          </w:p>
        </w:tc>
      </w:tr>
      <w:tr w:rsidR="00947A60" w:rsidTr="000B14BF">
        <w:tblPrEx>
          <w:tblCellMar>
            <w:top w:w="0" w:type="dxa"/>
            <w:bottom w:w="0" w:type="dxa"/>
          </w:tblCellMar>
        </w:tblPrEx>
        <w:tc>
          <w:tcPr>
            <w:tcW w:w="1560" w:type="dxa"/>
            <w:tcBorders>
              <w:top w:val="nil"/>
              <w:left w:val="nil"/>
              <w:bottom w:val="nil"/>
              <w:right w:val="nil"/>
            </w:tcBorders>
          </w:tcPr>
          <w:p w:rsidR="00947A60" w:rsidRDefault="00947A60" w:rsidP="000B14BF">
            <w:pPr>
              <w:spacing w:line="360" w:lineRule="auto"/>
              <w:jc w:val="both"/>
              <w:rPr>
                <w:b/>
                <w:sz w:val="28"/>
              </w:rPr>
            </w:pPr>
            <w:r>
              <w:rPr>
                <w:b/>
                <w:sz w:val="28"/>
              </w:rPr>
              <w:t xml:space="preserve">ГЛАВА 1. </w:t>
            </w:r>
          </w:p>
        </w:tc>
        <w:tc>
          <w:tcPr>
            <w:tcW w:w="6804" w:type="dxa"/>
            <w:gridSpan w:val="2"/>
            <w:tcBorders>
              <w:top w:val="nil"/>
              <w:left w:val="nil"/>
              <w:bottom w:val="nil"/>
              <w:right w:val="nil"/>
            </w:tcBorders>
          </w:tcPr>
          <w:p w:rsidR="00947A60" w:rsidRDefault="00947A60" w:rsidP="000B14BF">
            <w:pPr>
              <w:spacing w:line="360" w:lineRule="auto"/>
              <w:jc w:val="both"/>
              <w:rPr>
                <w:b/>
                <w:sz w:val="28"/>
              </w:rPr>
            </w:pPr>
            <w:r>
              <w:rPr>
                <w:b/>
                <w:sz w:val="28"/>
              </w:rPr>
              <w:t>СОВРЕМЕННЫЕ ПРЕДСТАВЛЕНИЯ ОБ ЭТИОЛ</w:t>
            </w:r>
            <w:r>
              <w:rPr>
                <w:b/>
                <w:sz w:val="28"/>
              </w:rPr>
              <w:t>О</w:t>
            </w:r>
            <w:r>
              <w:rPr>
                <w:b/>
                <w:sz w:val="28"/>
              </w:rPr>
              <w:t>ГИИ, ПАТОГЕНЕЗЕ И ЛЕЧЕНИИ ХРОНИЧЕСКОГО ПРОСТАТИТА (ОБЗОР ЛИТЕРАТ</w:t>
            </w:r>
            <w:r>
              <w:rPr>
                <w:b/>
                <w:sz w:val="28"/>
              </w:rPr>
              <w:t>У</w:t>
            </w:r>
            <w:r>
              <w:rPr>
                <w:b/>
                <w:sz w:val="28"/>
              </w:rPr>
              <w:t>РЫ)……………..</w:t>
            </w:r>
          </w:p>
        </w:tc>
        <w:tc>
          <w:tcPr>
            <w:tcW w:w="708" w:type="dxa"/>
            <w:tcBorders>
              <w:top w:val="nil"/>
              <w:left w:val="nil"/>
              <w:bottom w:val="nil"/>
              <w:right w:val="nil"/>
            </w:tcBorders>
          </w:tcPr>
          <w:p w:rsidR="00947A60" w:rsidRDefault="00947A60" w:rsidP="000B14BF">
            <w:pPr>
              <w:spacing w:line="360" w:lineRule="auto"/>
              <w:rPr>
                <w:b/>
                <w:sz w:val="28"/>
              </w:rPr>
            </w:pPr>
          </w:p>
          <w:p w:rsidR="00947A60" w:rsidRDefault="00947A60" w:rsidP="000B14BF">
            <w:pPr>
              <w:spacing w:line="360" w:lineRule="auto"/>
              <w:rPr>
                <w:b/>
                <w:sz w:val="28"/>
              </w:rPr>
            </w:pPr>
          </w:p>
          <w:p w:rsidR="00947A60" w:rsidRDefault="00947A60" w:rsidP="000B14BF">
            <w:pPr>
              <w:spacing w:line="360" w:lineRule="auto"/>
              <w:rPr>
                <w:b/>
                <w:sz w:val="28"/>
              </w:rPr>
            </w:pPr>
            <w:r>
              <w:rPr>
                <w:b/>
                <w:sz w:val="28"/>
              </w:rPr>
              <w:t>12</w:t>
            </w:r>
          </w:p>
        </w:tc>
      </w:tr>
      <w:tr w:rsidR="00947A60" w:rsidTr="000B14BF">
        <w:tblPrEx>
          <w:tblCellMar>
            <w:top w:w="0" w:type="dxa"/>
            <w:bottom w:w="0" w:type="dxa"/>
          </w:tblCellMar>
        </w:tblPrEx>
        <w:trPr>
          <w:cantSplit/>
        </w:trPr>
        <w:tc>
          <w:tcPr>
            <w:tcW w:w="1560" w:type="dxa"/>
            <w:tcBorders>
              <w:top w:val="nil"/>
              <w:left w:val="nil"/>
              <w:bottom w:val="nil"/>
              <w:right w:val="nil"/>
            </w:tcBorders>
          </w:tcPr>
          <w:p w:rsidR="00947A60" w:rsidRDefault="00947A60" w:rsidP="000B14BF">
            <w:pPr>
              <w:spacing w:line="360" w:lineRule="auto"/>
              <w:jc w:val="both"/>
              <w:rPr>
                <w:b/>
                <w:sz w:val="28"/>
              </w:rPr>
            </w:pPr>
          </w:p>
        </w:tc>
        <w:tc>
          <w:tcPr>
            <w:tcW w:w="708" w:type="dxa"/>
            <w:tcBorders>
              <w:top w:val="nil"/>
              <w:left w:val="nil"/>
              <w:bottom w:val="nil"/>
              <w:right w:val="nil"/>
            </w:tcBorders>
          </w:tcPr>
          <w:p w:rsidR="00947A60" w:rsidRDefault="00947A60" w:rsidP="000B14BF">
            <w:pPr>
              <w:spacing w:line="360" w:lineRule="auto"/>
              <w:jc w:val="both"/>
              <w:rPr>
                <w:b/>
                <w:sz w:val="28"/>
              </w:rPr>
            </w:pPr>
            <w:r>
              <w:rPr>
                <w:b/>
                <w:sz w:val="28"/>
              </w:rPr>
              <w:t>1.1.</w:t>
            </w:r>
          </w:p>
        </w:tc>
        <w:tc>
          <w:tcPr>
            <w:tcW w:w="6096" w:type="dxa"/>
            <w:tcBorders>
              <w:top w:val="nil"/>
              <w:left w:val="nil"/>
              <w:bottom w:val="nil"/>
              <w:right w:val="nil"/>
            </w:tcBorders>
          </w:tcPr>
          <w:p w:rsidR="00947A60" w:rsidRDefault="00947A60" w:rsidP="000B14BF">
            <w:pPr>
              <w:spacing w:line="360" w:lineRule="auto"/>
              <w:jc w:val="both"/>
              <w:rPr>
                <w:b/>
                <w:sz w:val="28"/>
              </w:rPr>
            </w:pPr>
            <w:r>
              <w:rPr>
                <w:b/>
                <w:sz w:val="28"/>
              </w:rPr>
              <w:t>Современные аспекты этиологии и патогенеза хронического простат</w:t>
            </w:r>
            <w:r>
              <w:rPr>
                <w:b/>
                <w:sz w:val="28"/>
              </w:rPr>
              <w:t>и</w:t>
            </w:r>
            <w:r>
              <w:rPr>
                <w:b/>
                <w:sz w:val="28"/>
              </w:rPr>
              <w:t>та…………………….…...</w:t>
            </w:r>
          </w:p>
        </w:tc>
        <w:tc>
          <w:tcPr>
            <w:tcW w:w="708" w:type="dxa"/>
            <w:tcBorders>
              <w:top w:val="nil"/>
              <w:left w:val="nil"/>
              <w:bottom w:val="nil"/>
              <w:right w:val="nil"/>
            </w:tcBorders>
          </w:tcPr>
          <w:p w:rsidR="00947A60" w:rsidRDefault="00947A60" w:rsidP="000B14BF">
            <w:pPr>
              <w:spacing w:line="360" w:lineRule="auto"/>
              <w:rPr>
                <w:b/>
                <w:sz w:val="28"/>
              </w:rPr>
            </w:pPr>
          </w:p>
          <w:p w:rsidR="00947A60" w:rsidRDefault="00947A60" w:rsidP="000B14BF">
            <w:pPr>
              <w:spacing w:line="360" w:lineRule="auto"/>
              <w:rPr>
                <w:b/>
                <w:sz w:val="28"/>
              </w:rPr>
            </w:pPr>
            <w:r>
              <w:rPr>
                <w:b/>
                <w:sz w:val="28"/>
              </w:rPr>
              <w:t>12</w:t>
            </w:r>
          </w:p>
        </w:tc>
      </w:tr>
      <w:tr w:rsidR="00947A60" w:rsidTr="000B14BF">
        <w:tblPrEx>
          <w:tblCellMar>
            <w:top w:w="0" w:type="dxa"/>
            <w:bottom w:w="0" w:type="dxa"/>
          </w:tblCellMar>
        </w:tblPrEx>
        <w:trPr>
          <w:cantSplit/>
        </w:trPr>
        <w:tc>
          <w:tcPr>
            <w:tcW w:w="1560" w:type="dxa"/>
            <w:tcBorders>
              <w:top w:val="nil"/>
              <w:left w:val="nil"/>
              <w:bottom w:val="nil"/>
              <w:right w:val="nil"/>
            </w:tcBorders>
          </w:tcPr>
          <w:p w:rsidR="00947A60" w:rsidRDefault="00947A60" w:rsidP="000B14BF">
            <w:pPr>
              <w:spacing w:line="360" w:lineRule="auto"/>
              <w:jc w:val="both"/>
              <w:rPr>
                <w:b/>
                <w:sz w:val="28"/>
              </w:rPr>
            </w:pPr>
          </w:p>
        </w:tc>
        <w:tc>
          <w:tcPr>
            <w:tcW w:w="708" w:type="dxa"/>
            <w:tcBorders>
              <w:top w:val="nil"/>
              <w:left w:val="nil"/>
              <w:bottom w:val="nil"/>
              <w:right w:val="nil"/>
            </w:tcBorders>
          </w:tcPr>
          <w:p w:rsidR="00947A60" w:rsidRDefault="00947A60" w:rsidP="000B14BF">
            <w:pPr>
              <w:spacing w:line="360" w:lineRule="auto"/>
              <w:jc w:val="both"/>
              <w:rPr>
                <w:b/>
                <w:sz w:val="28"/>
              </w:rPr>
            </w:pPr>
            <w:r>
              <w:rPr>
                <w:b/>
                <w:sz w:val="28"/>
              </w:rPr>
              <w:t>1.2.</w:t>
            </w:r>
          </w:p>
        </w:tc>
        <w:tc>
          <w:tcPr>
            <w:tcW w:w="6096" w:type="dxa"/>
            <w:tcBorders>
              <w:top w:val="nil"/>
              <w:left w:val="nil"/>
              <w:bottom w:val="nil"/>
              <w:right w:val="nil"/>
            </w:tcBorders>
          </w:tcPr>
          <w:p w:rsidR="00947A60" w:rsidRDefault="00947A60" w:rsidP="000B14BF">
            <w:pPr>
              <w:spacing w:line="360" w:lineRule="auto"/>
              <w:jc w:val="both"/>
              <w:rPr>
                <w:b/>
                <w:sz w:val="28"/>
              </w:rPr>
            </w:pPr>
            <w:r>
              <w:rPr>
                <w:b/>
                <w:sz w:val="28"/>
              </w:rPr>
              <w:t>Современные аспекты лечения хронического простат</w:t>
            </w:r>
            <w:r>
              <w:rPr>
                <w:b/>
                <w:sz w:val="28"/>
              </w:rPr>
              <w:t>и</w:t>
            </w:r>
            <w:r>
              <w:rPr>
                <w:b/>
                <w:sz w:val="28"/>
              </w:rPr>
              <w:t>та………………………………………….</w:t>
            </w:r>
          </w:p>
        </w:tc>
        <w:tc>
          <w:tcPr>
            <w:tcW w:w="708" w:type="dxa"/>
            <w:tcBorders>
              <w:top w:val="nil"/>
              <w:left w:val="nil"/>
              <w:bottom w:val="nil"/>
              <w:right w:val="nil"/>
            </w:tcBorders>
          </w:tcPr>
          <w:p w:rsidR="00947A60" w:rsidRDefault="00947A60" w:rsidP="000B14BF">
            <w:pPr>
              <w:spacing w:line="360" w:lineRule="auto"/>
              <w:rPr>
                <w:b/>
                <w:sz w:val="28"/>
              </w:rPr>
            </w:pPr>
          </w:p>
          <w:p w:rsidR="00947A60" w:rsidRDefault="00947A60" w:rsidP="000B14BF">
            <w:pPr>
              <w:spacing w:line="360" w:lineRule="auto"/>
              <w:rPr>
                <w:b/>
                <w:sz w:val="28"/>
              </w:rPr>
            </w:pPr>
            <w:r>
              <w:rPr>
                <w:b/>
                <w:sz w:val="28"/>
              </w:rPr>
              <w:t>24</w:t>
            </w:r>
          </w:p>
        </w:tc>
      </w:tr>
      <w:tr w:rsidR="00947A60" w:rsidTr="000B14BF">
        <w:tblPrEx>
          <w:tblCellMar>
            <w:top w:w="0" w:type="dxa"/>
            <w:bottom w:w="0" w:type="dxa"/>
          </w:tblCellMar>
        </w:tblPrEx>
        <w:tc>
          <w:tcPr>
            <w:tcW w:w="1560" w:type="dxa"/>
            <w:tcBorders>
              <w:top w:val="nil"/>
              <w:left w:val="nil"/>
              <w:bottom w:val="nil"/>
              <w:right w:val="nil"/>
            </w:tcBorders>
          </w:tcPr>
          <w:p w:rsidR="00947A60" w:rsidRDefault="00947A60" w:rsidP="000B14BF">
            <w:pPr>
              <w:spacing w:line="360" w:lineRule="auto"/>
              <w:jc w:val="both"/>
              <w:rPr>
                <w:b/>
                <w:sz w:val="28"/>
              </w:rPr>
            </w:pPr>
            <w:r>
              <w:rPr>
                <w:b/>
                <w:sz w:val="28"/>
              </w:rPr>
              <w:t>ГЛАВА 2.</w:t>
            </w:r>
          </w:p>
        </w:tc>
        <w:tc>
          <w:tcPr>
            <w:tcW w:w="6804" w:type="dxa"/>
            <w:gridSpan w:val="2"/>
            <w:tcBorders>
              <w:top w:val="nil"/>
              <w:left w:val="nil"/>
              <w:bottom w:val="nil"/>
              <w:right w:val="nil"/>
            </w:tcBorders>
          </w:tcPr>
          <w:p w:rsidR="00947A60" w:rsidRDefault="00947A60" w:rsidP="000B14BF">
            <w:pPr>
              <w:spacing w:line="360" w:lineRule="auto"/>
              <w:jc w:val="both"/>
              <w:rPr>
                <w:b/>
                <w:sz w:val="28"/>
              </w:rPr>
            </w:pPr>
            <w:r>
              <w:rPr>
                <w:b/>
                <w:sz w:val="28"/>
              </w:rPr>
              <w:t>МАТЕРИАЛЫ И МЕТОДЫ ИССЛЕДОВ</w:t>
            </w:r>
            <w:r>
              <w:rPr>
                <w:b/>
                <w:sz w:val="28"/>
              </w:rPr>
              <w:t>А</w:t>
            </w:r>
            <w:r>
              <w:rPr>
                <w:b/>
                <w:sz w:val="28"/>
              </w:rPr>
              <w:t>НИЯ………</w:t>
            </w:r>
          </w:p>
        </w:tc>
        <w:tc>
          <w:tcPr>
            <w:tcW w:w="708" w:type="dxa"/>
            <w:tcBorders>
              <w:top w:val="nil"/>
              <w:left w:val="nil"/>
              <w:bottom w:val="nil"/>
              <w:right w:val="nil"/>
            </w:tcBorders>
          </w:tcPr>
          <w:p w:rsidR="00947A60" w:rsidRDefault="00947A60" w:rsidP="000B14BF">
            <w:pPr>
              <w:spacing w:line="360" w:lineRule="auto"/>
              <w:rPr>
                <w:b/>
                <w:sz w:val="28"/>
              </w:rPr>
            </w:pPr>
            <w:r>
              <w:rPr>
                <w:b/>
                <w:sz w:val="28"/>
              </w:rPr>
              <w:t>36</w:t>
            </w:r>
          </w:p>
        </w:tc>
      </w:tr>
      <w:tr w:rsidR="00947A60" w:rsidTr="000B14BF">
        <w:tblPrEx>
          <w:tblCellMar>
            <w:top w:w="0" w:type="dxa"/>
            <w:bottom w:w="0" w:type="dxa"/>
          </w:tblCellMar>
        </w:tblPrEx>
        <w:trPr>
          <w:cantSplit/>
        </w:trPr>
        <w:tc>
          <w:tcPr>
            <w:tcW w:w="1560" w:type="dxa"/>
            <w:tcBorders>
              <w:top w:val="nil"/>
              <w:left w:val="nil"/>
              <w:bottom w:val="nil"/>
              <w:right w:val="nil"/>
            </w:tcBorders>
          </w:tcPr>
          <w:p w:rsidR="00947A60" w:rsidRDefault="00947A60" w:rsidP="000B14BF">
            <w:pPr>
              <w:spacing w:line="360" w:lineRule="auto"/>
              <w:jc w:val="both"/>
              <w:rPr>
                <w:b/>
                <w:sz w:val="28"/>
              </w:rPr>
            </w:pPr>
          </w:p>
        </w:tc>
        <w:tc>
          <w:tcPr>
            <w:tcW w:w="708" w:type="dxa"/>
            <w:tcBorders>
              <w:top w:val="nil"/>
              <w:left w:val="nil"/>
              <w:bottom w:val="nil"/>
              <w:right w:val="nil"/>
            </w:tcBorders>
          </w:tcPr>
          <w:p w:rsidR="00947A60" w:rsidRDefault="00947A60" w:rsidP="000B14BF">
            <w:pPr>
              <w:spacing w:line="360" w:lineRule="auto"/>
              <w:jc w:val="both"/>
              <w:rPr>
                <w:b/>
                <w:sz w:val="28"/>
              </w:rPr>
            </w:pPr>
            <w:r>
              <w:rPr>
                <w:b/>
                <w:sz w:val="28"/>
              </w:rPr>
              <w:t>1.1.</w:t>
            </w:r>
          </w:p>
        </w:tc>
        <w:tc>
          <w:tcPr>
            <w:tcW w:w="6096" w:type="dxa"/>
            <w:tcBorders>
              <w:top w:val="nil"/>
              <w:left w:val="nil"/>
              <w:bottom w:val="nil"/>
              <w:right w:val="nil"/>
            </w:tcBorders>
          </w:tcPr>
          <w:p w:rsidR="00947A60" w:rsidRDefault="00947A60" w:rsidP="000B14BF">
            <w:pPr>
              <w:spacing w:line="360" w:lineRule="auto"/>
              <w:jc w:val="both"/>
              <w:rPr>
                <w:b/>
                <w:sz w:val="28"/>
              </w:rPr>
            </w:pPr>
            <w:r>
              <w:rPr>
                <w:b/>
                <w:sz w:val="28"/>
              </w:rPr>
              <w:t>Объём и материалы исследов</w:t>
            </w:r>
            <w:r>
              <w:rPr>
                <w:b/>
                <w:sz w:val="28"/>
              </w:rPr>
              <w:t>а</w:t>
            </w:r>
            <w:r>
              <w:rPr>
                <w:b/>
                <w:sz w:val="28"/>
              </w:rPr>
              <w:t>ния……………….</w:t>
            </w:r>
          </w:p>
        </w:tc>
        <w:tc>
          <w:tcPr>
            <w:tcW w:w="708" w:type="dxa"/>
            <w:tcBorders>
              <w:top w:val="nil"/>
              <w:left w:val="nil"/>
              <w:bottom w:val="nil"/>
              <w:right w:val="nil"/>
            </w:tcBorders>
          </w:tcPr>
          <w:p w:rsidR="00947A60" w:rsidRDefault="00947A60" w:rsidP="000B14BF">
            <w:pPr>
              <w:spacing w:line="360" w:lineRule="auto"/>
              <w:rPr>
                <w:b/>
                <w:sz w:val="28"/>
              </w:rPr>
            </w:pPr>
            <w:r>
              <w:rPr>
                <w:b/>
                <w:sz w:val="28"/>
              </w:rPr>
              <w:t>36</w:t>
            </w:r>
          </w:p>
        </w:tc>
      </w:tr>
      <w:tr w:rsidR="00947A60" w:rsidTr="000B14BF">
        <w:tblPrEx>
          <w:tblCellMar>
            <w:top w:w="0" w:type="dxa"/>
            <w:bottom w:w="0" w:type="dxa"/>
          </w:tblCellMar>
        </w:tblPrEx>
        <w:trPr>
          <w:cantSplit/>
        </w:trPr>
        <w:tc>
          <w:tcPr>
            <w:tcW w:w="1560" w:type="dxa"/>
            <w:tcBorders>
              <w:top w:val="nil"/>
              <w:left w:val="nil"/>
              <w:bottom w:val="nil"/>
              <w:right w:val="nil"/>
            </w:tcBorders>
          </w:tcPr>
          <w:p w:rsidR="00947A60" w:rsidRDefault="00947A60" w:rsidP="000B14BF">
            <w:pPr>
              <w:spacing w:line="360" w:lineRule="auto"/>
              <w:jc w:val="both"/>
              <w:rPr>
                <w:b/>
                <w:sz w:val="28"/>
              </w:rPr>
            </w:pPr>
          </w:p>
        </w:tc>
        <w:tc>
          <w:tcPr>
            <w:tcW w:w="708" w:type="dxa"/>
            <w:tcBorders>
              <w:top w:val="nil"/>
              <w:left w:val="nil"/>
              <w:bottom w:val="nil"/>
              <w:right w:val="nil"/>
            </w:tcBorders>
          </w:tcPr>
          <w:p w:rsidR="00947A60" w:rsidRDefault="00947A60" w:rsidP="000B14BF">
            <w:pPr>
              <w:spacing w:line="360" w:lineRule="auto"/>
              <w:jc w:val="both"/>
              <w:rPr>
                <w:b/>
                <w:sz w:val="28"/>
              </w:rPr>
            </w:pPr>
            <w:r>
              <w:rPr>
                <w:b/>
                <w:sz w:val="28"/>
              </w:rPr>
              <w:t>1.2.</w:t>
            </w:r>
          </w:p>
        </w:tc>
        <w:tc>
          <w:tcPr>
            <w:tcW w:w="6096" w:type="dxa"/>
            <w:tcBorders>
              <w:top w:val="nil"/>
              <w:left w:val="nil"/>
              <w:bottom w:val="nil"/>
              <w:right w:val="nil"/>
            </w:tcBorders>
          </w:tcPr>
          <w:p w:rsidR="00947A60" w:rsidRDefault="00947A60" w:rsidP="000B14BF">
            <w:pPr>
              <w:spacing w:line="360" w:lineRule="auto"/>
              <w:jc w:val="both"/>
              <w:rPr>
                <w:b/>
                <w:sz w:val="28"/>
              </w:rPr>
            </w:pPr>
            <w:r>
              <w:rPr>
                <w:b/>
                <w:sz w:val="28"/>
              </w:rPr>
              <w:t>Характеристика методов исследов</w:t>
            </w:r>
            <w:r>
              <w:rPr>
                <w:b/>
                <w:sz w:val="28"/>
              </w:rPr>
              <w:t>а</w:t>
            </w:r>
            <w:r>
              <w:rPr>
                <w:b/>
                <w:sz w:val="28"/>
              </w:rPr>
              <w:t>ния.………....</w:t>
            </w:r>
          </w:p>
        </w:tc>
        <w:tc>
          <w:tcPr>
            <w:tcW w:w="708" w:type="dxa"/>
            <w:tcBorders>
              <w:top w:val="nil"/>
              <w:left w:val="nil"/>
              <w:bottom w:val="nil"/>
              <w:right w:val="nil"/>
            </w:tcBorders>
          </w:tcPr>
          <w:p w:rsidR="00947A60" w:rsidRDefault="00947A60" w:rsidP="000B14BF">
            <w:pPr>
              <w:spacing w:line="360" w:lineRule="auto"/>
              <w:rPr>
                <w:b/>
                <w:sz w:val="28"/>
              </w:rPr>
            </w:pPr>
            <w:r>
              <w:rPr>
                <w:b/>
                <w:sz w:val="28"/>
              </w:rPr>
              <w:t>42</w:t>
            </w:r>
          </w:p>
        </w:tc>
      </w:tr>
      <w:tr w:rsidR="00947A60" w:rsidTr="000B14BF">
        <w:tblPrEx>
          <w:tblCellMar>
            <w:top w:w="0" w:type="dxa"/>
            <w:bottom w:w="0" w:type="dxa"/>
          </w:tblCellMar>
        </w:tblPrEx>
        <w:trPr>
          <w:cantSplit/>
        </w:trPr>
        <w:tc>
          <w:tcPr>
            <w:tcW w:w="1560" w:type="dxa"/>
            <w:tcBorders>
              <w:top w:val="nil"/>
              <w:left w:val="nil"/>
              <w:bottom w:val="nil"/>
              <w:right w:val="nil"/>
            </w:tcBorders>
          </w:tcPr>
          <w:p w:rsidR="00947A60" w:rsidRDefault="00947A60" w:rsidP="000B14BF">
            <w:pPr>
              <w:spacing w:line="360" w:lineRule="auto"/>
              <w:jc w:val="both"/>
              <w:rPr>
                <w:b/>
                <w:sz w:val="28"/>
              </w:rPr>
            </w:pPr>
          </w:p>
        </w:tc>
        <w:tc>
          <w:tcPr>
            <w:tcW w:w="708" w:type="dxa"/>
            <w:tcBorders>
              <w:top w:val="nil"/>
              <w:left w:val="nil"/>
              <w:bottom w:val="nil"/>
              <w:right w:val="nil"/>
            </w:tcBorders>
          </w:tcPr>
          <w:p w:rsidR="00947A60" w:rsidRDefault="00947A60" w:rsidP="000B14BF">
            <w:pPr>
              <w:spacing w:line="360" w:lineRule="auto"/>
              <w:jc w:val="both"/>
              <w:rPr>
                <w:b/>
                <w:sz w:val="28"/>
              </w:rPr>
            </w:pPr>
            <w:r>
              <w:rPr>
                <w:b/>
                <w:sz w:val="28"/>
              </w:rPr>
              <w:t>1.3.</w:t>
            </w:r>
          </w:p>
        </w:tc>
        <w:tc>
          <w:tcPr>
            <w:tcW w:w="6096" w:type="dxa"/>
            <w:tcBorders>
              <w:top w:val="nil"/>
              <w:left w:val="nil"/>
              <w:bottom w:val="nil"/>
              <w:right w:val="nil"/>
            </w:tcBorders>
          </w:tcPr>
          <w:p w:rsidR="00947A60" w:rsidRDefault="00947A60" w:rsidP="000B14BF">
            <w:pPr>
              <w:spacing w:line="360" w:lineRule="auto"/>
              <w:jc w:val="both"/>
              <w:rPr>
                <w:b/>
                <w:sz w:val="28"/>
              </w:rPr>
            </w:pPr>
            <w:r>
              <w:rPr>
                <w:b/>
                <w:sz w:val="28"/>
              </w:rPr>
              <w:t>Контрольная группа и математическая обработка результ</w:t>
            </w:r>
            <w:r>
              <w:rPr>
                <w:b/>
                <w:sz w:val="28"/>
              </w:rPr>
              <w:t>а</w:t>
            </w:r>
            <w:r>
              <w:rPr>
                <w:b/>
                <w:sz w:val="28"/>
              </w:rPr>
              <w:t>тов……………………………………..</w:t>
            </w:r>
          </w:p>
        </w:tc>
        <w:tc>
          <w:tcPr>
            <w:tcW w:w="708" w:type="dxa"/>
            <w:tcBorders>
              <w:top w:val="nil"/>
              <w:left w:val="nil"/>
              <w:bottom w:val="nil"/>
              <w:right w:val="nil"/>
            </w:tcBorders>
          </w:tcPr>
          <w:p w:rsidR="00947A60" w:rsidRDefault="00947A60" w:rsidP="000B14BF">
            <w:pPr>
              <w:spacing w:line="360" w:lineRule="auto"/>
              <w:rPr>
                <w:b/>
                <w:sz w:val="28"/>
              </w:rPr>
            </w:pPr>
          </w:p>
          <w:p w:rsidR="00947A60" w:rsidRDefault="00947A60" w:rsidP="000B14BF">
            <w:pPr>
              <w:spacing w:line="360" w:lineRule="auto"/>
              <w:rPr>
                <w:b/>
                <w:sz w:val="28"/>
              </w:rPr>
            </w:pPr>
            <w:r>
              <w:rPr>
                <w:b/>
                <w:sz w:val="28"/>
              </w:rPr>
              <w:t>47</w:t>
            </w:r>
          </w:p>
        </w:tc>
      </w:tr>
      <w:tr w:rsidR="00947A60" w:rsidTr="000B14BF">
        <w:tblPrEx>
          <w:tblCellMar>
            <w:top w:w="0" w:type="dxa"/>
            <w:bottom w:w="0" w:type="dxa"/>
          </w:tblCellMar>
        </w:tblPrEx>
        <w:tc>
          <w:tcPr>
            <w:tcW w:w="1560" w:type="dxa"/>
            <w:tcBorders>
              <w:top w:val="nil"/>
              <w:left w:val="nil"/>
              <w:bottom w:val="nil"/>
              <w:right w:val="nil"/>
            </w:tcBorders>
          </w:tcPr>
          <w:p w:rsidR="00947A60" w:rsidRDefault="00947A60" w:rsidP="000B14BF">
            <w:pPr>
              <w:spacing w:line="360" w:lineRule="auto"/>
              <w:jc w:val="both"/>
              <w:rPr>
                <w:b/>
                <w:sz w:val="28"/>
              </w:rPr>
            </w:pPr>
            <w:r>
              <w:rPr>
                <w:b/>
                <w:sz w:val="28"/>
              </w:rPr>
              <w:t>ГЛАВА 3.</w:t>
            </w:r>
          </w:p>
        </w:tc>
        <w:tc>
          <w:tcPr>
            <w:tcW w:w="6804" w:type="dxa"/>
            <w:gridSpan w:val="2"/>
            <w:tcBorders>
              <w:top w:val="nil"/>
              <w:left w:val="nil"/>
              <w:bottom w:val="nil"/>
              <w:right w:val="nil"/>
            </w:tcBorders>
          </w:tcPr>
          <w:p w:rsidR="00947A60" w:rsidRDefault="00947A60" w:rsidP="000B14BF">
            <w:pPr>
              <w:spacing w:line="360" w:lineRule="auto"/>
              <w:jc w:val="both"/>
              <w:rPr>
                <w:b/>
                <w:sz w:val="28"/>
              </w:rPr>
            </w:pPr>
            <w:r>
              <w:rPr>
                <w:b/>
                <w:color w:val="000000"/>
                <w:sz w:val="28"/>
              </w:rPr>
              <w:t>ИММУННЫЕ И МЕТАБОЛИЧЕСКИЕ НАРУШЕНИЯ У БОЛЬНЫХ ХРОНИЧЕСКИМ ПРОСТАТ</w:t>
            </w:r>
            <w:r>
              <w:rPr>
                <w:b/>
                <w:color w:val="000000"/>
                <w:sz w:val="28"/>
              </w:rPr>
              <w:t>И</w:t>
            </w:r>
            <w:r>
              <w:rPr>
                <w:b/>
                <w:color w:val="000000"/>
                <w:sz w:val="28"/>
              </w:rPr>
              <w:t>ТОМ…...</w:t>
            </w:r>
          </w:p>
        </w:tc>
        <w:tc>
          <w:tcPr>
            <w:tcW w:w="708" w:type="dxa"/>
            <w:tcBorders>
              <w:top w:val="nil"/>
              <w:left w:val="nil"/>
              <w:bottom w:val="nil"/>
              <w:right w:val="nil"/>
            </w:tcBorders>
          </w:tcPr>
          <w:p w:rsidR="00947A60" w:rsidRDefault="00947A60" w:rsidP="000B14BF">
            <w:pPr>
              <w:spacing w:line="360" w:lineRule="auto"/>
              <w:rPr>
                <w:b/>
                <w:sz w:val="28"/>
              </w:rPr>
            </w:pPr>
          </w:p>
          <w:p w:rsidR="00947A60" w:rsidRDefault="00947A60" w:rsidP="000B14BF">
            <w:pPr>
              <w:spacing w:line="360" w:lineRule="auto"/>
              <w:rPr>
                <w:b/>
                <w:sz w:val="28"/>
              </w:rPr>
            </w:pPr>
            <w:r>
              <w:rPr>
                <w:b/>
                <w:sz w:val="28"/>
              </w:rPr>
              <w:t>50</w:t>
            </w:r>
          </w:p>
        </w:tc>
      </w:tr>
      <w:tr w:rsidR="00947A60" w:rsidTr="000B14BF">
        <w:tblPrEx>
          <w:tblCellMar>
            <w:top w:w="0" w:type="dxa"/>
            <w:bottom w:w="0" w:type="dxa"/>
          </w:tblCellMar>
        </w:tblPrEx>
        <w:trPr>
          <w:cantSplit/>
        </w:trPr>
        <w:tc>
          <w:tcPr>
            <w:tcW w:w="1560" w:type="dxa"/>
            <w:tcBorders>
              <w:top w:val="nil"/>
              <w:left w:val="nil"/>
              <w:bottom w:val="nil"/>
              <w:right w:val="nil"/>
            </w:tcBorders>
          </w:tcPr>
          <w:p w:rsidR="00947A60" w:rsidRDefault="00947A60" w:rsidP="000B14BF">
            <w:pPr>
              <w:spacing w:line="360" w:lineRule="auto"/>
              <w:jc w:val="both"/>
              <w:rPr>
                <w:b/>
                <w:sz w:val="28"/>
              </w:rPr>
            </w:pPr>
          </w:p>
        </w:tc>
        <w:tc>
          <w:tcPr>
            <w:tcW w:w="708" w:type="dxa"/>
            <w:tcBorders>
              <w:top w:val="nil"/>
              <w:left w:val="nil"/>
              <w:bottom w:val="nil"/>
              <w:right w:val="nil"/>
            </w:tcBorders>
          </w:tcPr>
          <w:p w:rsidR="00947A60" w:rsidRDefault="00947A60" w:rsidP="000B14BF">
            <w:pPr>
              <w:spacing w:line="360" w:lineRule="auto"/>
              <w:jc w:val="both"/>
              <w:rPr>
                <w:b/>
                <w:sz w:val="28"/>
              </w:rPr>
            </w:pPr>
            <w:r>
              <w:rPr>
                <w:b/>
                <w:sz w:val="28"/>
              </w:rPr>
              <w:t>3.1.</w:t>
            </w:r>
          </w:p>
        </w:tc>
        <w:tc>
          <w:tcPr>
            <w:tcW w:w="6096" w:type="dxa"/>
            <w:tcBorders>
              <w:top w:val="nil"/>
              <w:left w:val="nil"/>
              <w:bottom w:val="nil"/>
              <w:right w:val="nil"/>
            </w:tcBorders>
          </w:tcPr>
          <w:p w:rsidR="00947A60" w:rsidRDefault="00947A60" w:rsidP="000B14BF">
            <w:pPr>
              <w:spacing w:line="360" w:lineRule="auto"/>
              <w:jc w:val="both"/>
              <w:rPr>
                <w:b/>
                <w:sz w:val="28"/>
              </w:rPr>
            </w:pPr>
            <w:r>
              <w:rPr>
                <w:b/>
                <w:sz w:val="28"/>
              </w:rPr>
              <w:t>Иммунные нарушения…………………………….</w:t>
            </w:r>
          </w:p>
        </w:tc>
        <w:tc>
          <w:tcPr>
            <w:tcW w:w="708" w:type="dxa"/>
            <w:tcBorders>
              <w:top w:val="nil"/>
              <w:left w:val="nil"/>
              <w:bottom w:val="nil"/>
              <w:right w:val="nil"/>
            </w:tcBorders>
          </w:tcPr>
          <w:p w:rsidR="00947A60" w:rsidRDefault="00947A60" w:rsidP="000B14BF">
            <w:pPr>
              <w:spacing w:line="360" w:lineRule="auto"/>
              <w:rPr>
                <w:b/>
                <w:sz w:val="28"/>
              </w:rPr>
            </w:pPr>
            <w:r>
              <w:rPr>
                <w:b/>
                <w:sz w:val="28"/>
              </w:rPr>
              <w:t>50</w:t>
            </w:r>
          </w:p>
        </w:tc>
      </w:tr>
      <w:tr w:rsidR="00947A60" w:rsidTr="000B14BF">
        <w:tblPrEx>
          <w:tblCellMar>
            <w:top w:w="0" w:type="dxa"/>
            <w:bottom w:w="0" w:type="dxa"/>
          </w:tblCellMar>
        </w:tblPrEx>
        <w:trPr>
          <w:cantSplit/>
        </w:trPr>
        <w:tc>
          <w:tcPr>
            <w:tcW w:w="1560" w:type="dxa"/>
            <w:tcBorders>
              <w:top w:val="nil"/>
              <w:left w:val="nil"/>
              <w:bottom w:val="nil"/>
              <w:right w:val="nil"/>
            </w:tcBorders>
          </w:tcPr>
          <w:p w:rsidR="00947A60" w:rsidRDefault="00947A60" w:rsidP="000B14BF">
            <w:pPr>
              <w:spacing w:line="360" w:lineRule="auto"/>
              <w:jc w:val="both"/>
              <w:rPr>
                <w:b/>
                <w:sz w:val="28"/>
              </w:rPr>
            </w:pPr>
          </w:p>
        </w:tc>
        <w:tc>
          <w:tcPr>
            <w:tcW w:w="708" w:type="dxa"/>
            <w:tcBorders>
              <w:top w:val="nil"/>
              <w:left w:val="nil"/>
              <w:bottom w:val="nil"/>
              <w:right w:val="nil"/>
            </w:tcBorders>
          </w:tcPr>
          <w:p w:rsidR="00947A60" w:rsidRDefault="00947A60" w:rsidP="000B14BF">
            <w:pPr>
              <w:spacing w:line="360" w:lineRule="auto"/>
              <w:jc w:val="both"/>
              <w:rPr>
                <w:b/>
                <w:sz w:val="28"/>
              </w:rPr>
            </w:pPr>
            <w:r>
              <w:rPr>
                <w:b/>
                <w:sz w:val="28"/>
              </w:rPr>
              <w:t>3.2.</w:t>
            </w:r>
          </w:p>
        </w:tc>
        <w:tc>
          <w:tcPr>
            <w:tcW w:w="6096" w:type="dxa"/>
            <w:tcBorders>
              <w:top w:val="nil"/>
              <w:left w:val="nil"/>
              <w:bottom w:val="nil"/>
              <w:right w:val="nil"/>
            </w:tcBorders>
          </w:tcPr>
          <w:p w:rsidR="00947A60" w:rsidRDefault="00947A60" w:rsidP="000B14BF">
            <w:pPr>
              <w:spacing w:line="360" w:lineRule="auto"/>
              <w:jc w:val="both"/>
              <w:rPr>
                <w:b/>
                <w:sz w:val="28"/>
              </w:rPr>
            </w:pPr>
            <w:r>
              <w:rPr>
                <w:b/>
                <w:sz w:val="28"/>
              </w:rPr>
              <w:t>Метаболические нарушения ……………………..</w:t>
            </w:r>
          </w:p>
        </w:tc>
        <w:tc>
          <w:tcPr>
            <w:tcW w:w="708" w:type="dxa"/>
            <w:tcBorders>
              <w:top w:val="nil"/>
              <w:left w:val="nil"/>
              <w:bottom w:val="nil"/>
              <w:right w:val="nil"/>
            </w:tcBorders>
          </w:tcPr>
          <w:p w:rsidR="00947A60" w:rsidRDefault="00947A60" w:rsidP="000B14BF">
            <w:pPr>
              <w:spacing w:line="360" w:lineRule="auto"/>
              <w:rPr>
                <w:b/>
                <w:sz w:val="28"/>
              </w:rPr>
            </w:pPr>
            <w:r>
              <w:rPr>
                <w:b/>
                <w:sz w:val="28"/>
              </w:rPr>
              <w:t>58</w:t>
            </w:r>
          </w:p>
        </w:tc>
      </w:tr>
      <w:tr w:rsidR="00947A60" w:rsidTr="000B14BF">
        <w:tblPrEx>
          <w:tblCellMar>
            <w:top w:w="0" w:type="dxa"/>
            <w:bottom w:w="0" w:type="dxa"/>
          </w:tblCellMar>
        </w:tblPrEx>
        <w:trPr>
          <w:cantSplit/>
        </w:trPr>
        <w:tc>
          <w:tcPr>
            <w:tcW w:w="1560" w:type="dxa"/>
            <w:tcBorders>
              <w:top w:val="nil"/>
              <w:left w:val="nil"/>
              <w:bottom w:val="nil"/>
              <w:right w:val="nil"/>
            </w:tcBorders>
          </w:tcPr>
          <w:p w:rsidR="00947A60" w:rsidRDefault="00947A60" w:rsidP="000B14BF">
            <w:pPr>
              <w:spacing w:line="360" w:lineRule="auto"/>
              <w:jc w:val="both"/>
              <w:rPr>
                <w:b/>
                <w:sz w:val="28"/>
              </w:rPr>
            </w:pPr>
          </w:p>
        </w:tc>
        <w:tc>
          <w:tcPr>
            <w:tcW w:w="708" w:type="dxa"/>
            <w:tcBorders>
              <w:top w:val="nil"/>
              <w:left w:val="nil"/>
              <w:bottom w:val="nil"/>
              <w:right w:val="nil"/>
            </w:tcBorders>
          </w:tcPr>
          <w:p w:rsidR="00947A60" w:rsidRDefault="00947A60" w:rsidP="000B14BF">
            <w:pPr>
              <w:spacing w:line="360" w:lineRule="auto"/>
              <w:jc w:val="both"/>
              <w:rPr>
                <w:b/>
                <w:sz w:val="28"/>
              </w:rPr>
            </w:pPr>
            <w:r>
              <w:rPr>
                <w:b/>
                <w:sz w:val="28"/>
              </w:rPr>
              <w:t>3.3.</w:t>
            </w:r>
          </w:p>
        </w:tc>
        <w:tc>
          <w:tcPr>
            <w:tcW w:w="6096" w:type="dxa"/>
            <w:tcBorders>
              <w:top w:val="nil"/>
              <w:left w:val="nil"/>
              <w:bottom w:val="nil"/>
              <w:right w:val="nil"/>
            </w:tcBorders>
          </w:tcPr>
          <w:p w:rsidR="00947A60" w:rsidRDefault="00947A60" w:rsidP="000B14BF">
            <w:pPr>
              <w:spacing w:line="360" w:lineRule="auto"/>
              <w:jc w:val="both"/>
              <w:rPr>
                <w:b/>
                <w:sz w:val="28"/>
              </w:rPr>
            </w:pPr>
            <w:r>
              <w:rPr>
                <w:b/>
                <w:sz w:val="28"/>
              </w:rPr>
              <w:t>Состояние системы эйкозаноидов……………….</w:t>
            </w:r>
          </w:p>
        </w:tc>
        <w:tc>
          <w:tcPr>
            <w:tcW w:w="708" w:type="dxa"/>
            <w:tcBorders>
              <w:top w:val="nil"/>
              <w:left w:val="nil"/>
              <w:bottom w:val="nil"/>
              <w:right w:val="nil"/>
            </w:tcBorders>
          </w:tcPr>
          <w:p w:rsidR="00947A60" w:rsidRDefault="00947A60" w:rsidP="000B14BF">
            <w:pPr>
              <w:spacing w:line="360" w:lineRule="auto"/>
              <w:rPr>
                <w:b/>
                <w:sz w:val="28"/>
              </w:rPr>
            </w:pPr>
            <w:r>
              <w:rPr>
                <w:b/>
                <w:sz w:val="28"/>
              </w:rPr>
              <w:t>62</w:t>
            </w:r>
          </w:p>
        </w:tc>
      </w:tr>
      <w:tr w:rsidR="00947A60" w:rsidTr="000B14BF">
        <w:tblPrEx>
          <w:tblCellMar>
            <w:top w:w="0" w:type="dxa"/>
            <w:bottom w:w="0" w:type="dxa"/>
          </w:tblCellMar>
        </w:tblPrEx>
        <w:tc>
          <w:tcPr>
            <w:tcW w:w="1560" w:type="dxa"/>
            <w:tcBorders>
              <w:top w:val="nil"/>
              <w:left w:val="nil"/>
              <w:bottom w:val="nil"/>
              <w:right w:val="nil"/>
            </w:tcBorders>
          </w:tcPr>
          <w:p w:rsidR="00947A60" w:rsidRDefault="00947A60" w:rsidP="000B14BF">
            <w:pPr>
              <w:spacing w:line="360" w:lineRule="auto"/>
              <w:jc w:val="both"/>
              <w:rPr>
                <w:b/>
                <w:sz w:val="28"/>
              </w:rPr>
            </w:pPr>
            <w:r>
              <w:rPr>
                <w:b/>
                <w:sz w:val="28"/>
              </w:rPr>
              <w:t>ГЛАВА 4.</w:t>
            </w:r>
          </w:p>
        </w:tc>
        <w:tc>
          <w:tcPr>
            <w:tcW w:w="6804" w:type="dxa"/>
            <w:gridSpan w:val="2"/>
            <w:tcBorders>
              <w:top w:val="nil"/>
              <w:left w:val="nil"/>
              <w:bottom w:val="nil"/>
              <w:right w:val="nil"/>
            </w:tcBorders>
          </w:tcPr>
          <w:p w:rsidR="00947A60" w:rsidRDefault="00947A60" w:rsidP="000B14BF">
            <w:pPr>
              <w:spacing w:line="360" w:lineRule="auto"/>
              <w:jc w:val="both"/>
              <w:rPr>
                <w:b/>
                <w:sz w:val="28"/>
              </w:rPr>
            </w:pPr>
            <w:r>
              <w:rPr>
                <w:b/>
                <w:sz w:val="28"/>
              </w:rPr>
              <w:t>ЭФФЕКТИВНОСТЬ ЦИКЛОФЕРОНА И АМИЗОНА В КОМПЛЕКСНОМ ЛЕЧЕНИИ ХРОНИЧЕСКОГО ПРОСТАТ</w:t>
            </w:r>
            <w:r>
              <w:rPr>
                <w:b/>
                <w:sz w:val="28"/>
              </w:rPr>
              <w:t>И</w:t>
            </w:r>
            <w:r>
              <w:rPr>
                <w:b/>
                <w:sz w:val="28"/>
              </w:rPr>
              <w:t>ТА…………………………………………..</w:t>
            </w:r>
          </w:p>
        </w:tc>
        <w:tc>
          <w:tcPr>
            <w:tcW w:w="708" w:type="dxa"/>
            <w:tcBorders>
              <w:top w:val="nil"/>
              <w:left w:val="nil"/>
              <w:bottom w:val="nil"/>
              <w:right w:val="nil"/>
            </w:tcBorders>
          </w:tcPr>
          <w:p w:rsidR="00947A60" w:rsidRDefault="00947A60" w:rsidP="000B14BF">
            <w:pPr>
              <w:spacing w:line="360" w:lineRule="auto"/>
              <w:rPr>
                <w:b/>
                <w:sz w:val="28"/>
              </w:rPr>
            </w:pPr>
          </w:p>
          <w:p w:rsidR="00947A60" w:rsidRDefault="00947A60" w:rsidP="000B14BF">
            <w:pPr>
              <w:spacing w:line="360" w:lineRule="auto"/>
              <w:rPr>
                <w:b/>
                <w:sz w:val="28"/>
              </w:rPr>
            </w:pPr>
          </w:p>
          <w:p w:rsidR="00947A60" w:rsidRDefault="00947A60" w:rsidP="000B14BF">
            <w:pPr>
              <w:spacing w:line="360" w:lineRule="auto"/>
              <w:rPr>
                <w:b/>
                <w:sz w:val="28"/>
              </w:rPr>
            </w:pPr>
            <w:r>
              <w:rPr>
                <w:b/>
                <w:sz w:val="28"/>
              </w:rPr>
              <w:t>68</w:t>
            </w:r>
          </w:p>
        </w:tc>
      </w:tr>
      <w:tr w:rsidR="00947A60" w:rsidTr="000B14BF">
        <w:tblPrEx>
          <w:tblCellMar>
            <w:top w:w="0" w:type="dxa"/>
            <w:bottom w:w="0" w:type="dxa"/>
          </w:tblCellMar>
        </w:tblPrEx>
        <w:trPr>
          <w:cantSplit/>
        </w:trPr>
        <w:tc>
          <w:tcPr>
            <w:tcW w:w="1560" w:type="dxa"/>
            <w:tcBorders>
              <w:top w:val="nil"/>
              <w:left w:val="nil"/>
              <w:bottom w:val="nil"/>
              <w:right w:val="nil"/>
            </w:tcBorders>
          </w:tcPr>
          <w:p w:rsidR="00947A60" w:rsidRDefault="00947A60" w:rsidP="000B14BF">
            <w:pPr>
              <w:spacing w:line="360" w:lineRule="auto"/>
              <w:jc w:val="both"/>
              <w:rPr>
                <w:b/>
                <w:sz w:val="28"/>
              </w:rPr>
            </w:pPr>
          </w:p>
        </w:tc>
        <w:tc>
          <w:tcPr>
            <w:tcW w:w="708" w:type="dxa"/>
            <w:tcBorders>
              <w:top w:val="nil"/>
              <w:left w:val="nil"/>
              <w:bottom w:val="nil"/>
              <w:right w:val="nil"/>
            </w:tcBorders>
          </w:tcPr>
          <w:p w:rsidR="00947A60" w:rsidRDefault="00947A60" w:rsidP="000B14BF">
            <w:pPr>
              <w:spacing w:line="360" w:lineRule="auto"/>
              <w:jc w:val="both"/>
              <w:rPr>
                <w:b/>
                <w:sz w:val="28"/>
              </w:rPr>
            </w:pPr>
            <w:r>
              <w:rPr>
                <w:b/>
                <w:sz w:val="28"/>
              </w:rPr>
              <w:t>4.1.</w:t>
            </w:r>
          </w:p>
        </w:tc>
        <w:tc>
          <w:tcPr>
            <w:tcW w:w="6096" w:type="dxa"/>
            <w:tcBorders>
              <w:top w:val="nil"/>
              <w:left w:val="nil"/>
              <w:bottom w:val="nil"/>
              <w:right w:val="nil"/>
            </w:tcBorders>
          </w:tcPr>
          <w:p w:rsidR="00947A60" w:rsidRDefault="00947A60" w:rsidP="000B14BF">
            <w:pPr>
              <w:spacing w:line="360" w:lineRule="auto"/>
              <w:jc w:val="both"/>
              <w:rPr>
                <w:b/>
                <w:sz w:val="28"/>
              </w:rPr>
            </w:pPr>
            <w:r>
              <w:rPr>
                <w:b/>
                <w:sz w:val="28"/>
              </w:rPr>
              <w:t>Клиническая эффективность циклоферона и амиз</w:t>
            </w:r>
            <w:r>
              <w:rPr>
                <w:b/>
                <w:sz w:val="28"/>
              </w:rPr>
              <w:t>о</w:t>
            </w:r>
            <w:r>
              <w:rPr>
                <w:b/>
                <w:sz w:val="28"/>
              </w:rPr>
              <w:t>на……………………………………………..</w:t>
            </w:r>
          </w:p>
        </w:tc>
        <w:tc>
          <w:tcPr>
            <w:tcW w:w="708" w:type="dxa"/>
            <w:tcBorders>
              <w:top w:val="nil"/>
              <w:left w:val="nil"/>
              <w:bottom w:val="nil"/>
              <w:right w:val="nil"/>
            </w:tcBorders>
          </w:tcPr>
          <w:p w:rsidR="00947A60" w:rsidRDefault="00947A60" w:rsidP="000B14BF">
            <w:pPr>
              <w:spacing w:line="360" w:lineRule="auto"/>
              <w:rPr>
                <w:b/>
                <w:sz w:val="28"/>
              </w:rPr>
            </w:pPr>
          </w:p>
          <w:p w:rsidR="00947A60" w:rsidRDefault="00947A60" w:rsidP="000B14BF">
            <w:pPr>
              <w:spacing w:line="360" w:lineRule="auto"/>
              <w:rPr>
                <w:b/>
                <w:sz w:val="28"/>
              </w:rPr>
            </w:pPr>
            <w:r>
              <w:rPr>
                <w:b/>
                <w:sz w:val="28"/>
              </w:rPr>
              <w:t>68</w:t>
            </w:r>
          </w:p>
        </w:tc>
      </w:tr>
      <w:tr w:rsidR="00947A60" w:rsidTr="000B14BF">
        <w:tblPrEx>
          <w:tblCellMar>
            <w:top w:w="0" w:type="dxa"/>
            <w:bottom w:w="0" w:type="dxa"/>
          </w:tblCellMar>
        </w:tblPrEx>
        <w:trPr>
          <w:cantSplit/>
        </w:trPr>
        <w:tc>
          <w:tcPr>
            <w:tcW w:w="1560" w:type="dxa"/>
            <w:tcBorders>
              <w:top w:val="nil"/>
              <w:left w:val="nil"/>
              <w:bottom w:val="nil"/>
              <w:right w:val="nil"/>
            </w:tcBorders>
          </w:tcPr>
          <w:p w:rsidR="00947A60" w:rsidRDefault="00947A60" w:rsidP="000B14BF">
            <w:pPr>
              <w:spacing w:line="360" w:lineRule="auto"/>
              <w:jc w:val="both"/>
              <w:rPr>
                <w:b/>
                <w:sz w:val="28"/>
              </w:rPr>
            </w:pPr>
          </w:p>
        </w:tc>
        <w:tc>
          <w:tcPr>
            <w:tcW w:w="708" w:type="dxa"/>
            <w:tcBorders>
              <w:top w:val="nil"/>
              <w:left w:val="nil"/>
              <w:bottom w:val="nil"/>
              <w:right w:val="nil"/>
            </w:tcBorders>
          </w:tcPr>
          <w:p w:rsidR="00947A60" w:rsidRDefault="00947A60" w:rsidP="000B14BF">
            <w:pPr>
              <w:spacing w:line="360" w:lineRule="auto"/>
              <w:jc w:val="both"/>
              <w:rPr>
                <w:b/>
                <w:sz w:val="28"/>
              </w:rPr>
            </w:pPr>
            <w:r>
              <w:rPr>
                <w:b/>
                <w:sz w:val="28"/>
              </w:rPr>
              <w:t>4.2.</w:t>
            </w:r>
          </w:p>
        </w:tc>
        <w:tc>
          <w:tcPr>
            <w:tcW w:w="6096" w:type="dxa"/>
            <w:tcBorders>
              <w:top w:val="nil"/>
              <w:left w:val="nil"/>
              <w:bottom w:val="nil"/>
              <w:right w:val="nil"/>
            </w:tcBorders>
          </w:tcPr>
          <w:p w:rsidR="00947A60" w:rsidRDefault="00947A60" w:rsidP="000B14BF">
            <w:pPr>
              <w:spacing w:line="360" w:lineRule="auto"/>
              <w:jc w:val="both"/>
              <w:rPr>
                <w:b/>
                <w:sz w:val="28"/>
              </w:rPr>
            </w:pPr>
            <w:r>
              <w:rPr>
                <w:b/>
                <w:sz w:val="28"/>
              </w:rPr>
              <w:t>Влияние циклоферона и амизона на иммунные показат</w:t>
            </w:r>
            <w:r>
              <w:rPr>
                <w:b/>
                <w:sz w:val="28"/>
              </w:rPr>
              <w:t>е</w:t>
            </w:r>
            <w:r>
              <w:rPr>
                <w:b/>
                <w:sz w:val="28"/>
              </w:rPr>
              <w:t>ли………………………………………….</w:t>
            </w:r>
          </w:p>
        </w:tc>
        <w:tc>
          <w:tcPr>
            <w:tcW w:w="708" w:type="dxa"/>
            <w:tcBorders>
              <w:top w:val="nil"/>
              <w:left w:val="nil"/>
              <w:bottom w:val="nil"/>
              <w:right w:val="nil"/>
            </w:tcBorders>
          </w:tcPr>
          <w:p w:rsidR="00947A60" w:rsidRDefault="00947A60" w:rsidP="000B14BF">
            <w:pPr>
              <w:spacing w:line="360" w:lineRule="auto"/>
              <w:rPr>
                <w:b/>
                <w:sz w:val="28"/>
              </w:rPr>
            </w:pPr>
          </w:p>
          <w:p w:rsidR="00947A60" w:rsidRDefault="00947A60" w:rsidP="000B14BF">
            <w:pPr>
              <w:spacing w:line="360" w:lineRule="auto"/>
              <w:rPr>
                <w:b/>
                <w:sz w:val="28"/>
              </w:rPr>
            </w:pPr>
            <w:r>
              <w:rPr>
                <w:b/>
                <w:sz w:val="28"/>
              </w:rPr>
              <w:t>77</w:t>
            </w:r>
          </w:p>
        </w:tc>
      </w:tr>
      <w:tr w:rsidR="00947A60" w:rsidTr="000B14BF">
        <w:tblPrEx>
          <w:tblCellMar>
            <w:top w:w="0" w:type="dxa"/>
            <w:bottom w:w="0" w:type="dxa"/>
          </w:tblCellMar>
        </w:tblPrEx>
        <w:trPr>
          <w:cantSplit/>
        </w:trPr>
        <w:tc>
          <w:tcPr>
            <w:tcW w:w="1560" w:type="dxa"/>
            <w:tcBorders>
              <w:top w:val="nil"/>
              <w:left w:val="nil"/>
              <w:bottom w:val="nil"/>
              <w:right w:val="nil"/>
            </w:tcBorders>
          </w:tcPr>
          <w:p w:rsidR="00947A60" w:rsidRDefault="00947A60" w:rsidP="000B14BF">
            <w:pPr>
              <w:spacing w:line="360" w:lineRule="auto"/>
              <w:jc w:val="both"/>
              <w:rPr>
                <w:b/>
                <w:sz w:val="28"/>
              </w:rPr>
            </w:pPr>
          </w:p>
        </w:tc>
        <w:tc>
          <w:tcPr>
            <w:tcW w:w="708" w:type="dxa"/>
            <w:tcBorders>
              <w:top w:val="nil"/>
              <w:left w:val="nil"/>
              <w:bottom w:val="nil"/>
              <w:right w:val="nil"/>
            </w:tcBorders>
          </w:tcPr>
          <w:p w:rsidR="00947A60" w:rsidRDefault="00947A60" w:rsidP="000B14BF">
            <w:pPr>
              <w:spacing w:line="360" w:lineRule="auto"/>
              <w:jc w:val="both"/>
              <w:rPr>
                <w:b/>
                <w:sz w:val="28"/>
              </w:rPr>
            </w:pPr>
            <w:r>
              <w:rPr>
                <w:b/>
                <w:sz w:val="28"/>
              </w:rPr>
              <w:t>4.3.</w:t>
            </w:r>
          </w:p>
        </w:tc>
        <w:tc>
          <w:tcPr>
            <w:tcW w:w="6096" w:type="dxa"/>
            <w:tcBorders>
              <w:top w:val="nil"/>
              <w:left w:val="nil"/>
              <w:bottom w:val="nil"/>
              <w:right w:val="nil"/>
            </w:tcBorders>
          </w:tcPr>
          <w:p w:rsidR="00947A60" w:rsidRDefault="00947A60" w:rsidP="000B14BF">
            <w:pPr>
              <w:spacing w:line="360" w:lineRule="auto"/>
              <w:jc w:val="both"/>
              <w:rPr>
                <w:b/>
                <w:sz w:val="28"/>
              </w:rPr>
            </w:pPr>
            <w:r>
              <w:rPr>
                <w:b/>
                <w:sz w:val="28"/>
              </w:rPr>
              <w:t>Влияние циклоферона и амизона на метаболические показат</w:t>
            </w:r>
            <w:r>
              <w:rPr>
                <w:b/>
                <w:sz w:val="28"/>
              </w:rPr>
              <w:t>е</w:t>
            </w:r>
            <w:r>
              <w:rPr>
                <w:b/>
                <w:sz w:val="28"/>
              </w:rPr>
              <w:t>ли……………………………………</w:t>
            </w:r>
          </w:p>
        </w:tc>
        <w:tc>
          <w:tcPr>
            <w:tcW w:w="708" w:type="dxa"/>
            <w:tcBorders>
              <w:top w:val="nil"/>
              <w:left w:val="nil"/>
              <w:bottom w:val="nil"/>
              <w:right w:val="nil"/>
            </w:tcBorders>
          </w:tcPr>
          <w:p w:rsidR="00947A60" w:rsidRDefault="00947A60" w:rsidP="000B14BF">
            <w:pPr>
              <w:spacing w:line="360" w:lineRule="auto"/>
              <w:rPr>
                <w:b/>
                <w:sz w:val="28"/>
              </w:rPr>
            </w:pPr>
          </w:p>
          <w:p w:rsidR="00947A60" w:rsidRDefault="00947A60" w:rsidP="000B14BF">
            <w:pPr>
              <w:spacing w:line="360" w:lineRule="auto"/>
              <w:rPr>
                <w:b/>
                <w:sz w:val="28"/>
              </w:rPr>
            </w:pPr>
            <w:r>
              <w:rPr>
                <w:b/>
                <w:sz w:val="28"/>
              </w:rPr>
              <w:t>89</w:t>
            </w:r>
          </w:p>
        </w:tc>
      </w:tr>
      <w:tr w:rsidR="00947A60" w:rsidTr="000B14BF">
        <w:tblPrEx>
          <w:tblCellMar>
            <w:top w:w="0" w:type="dxa"/>
            <w:bottom w:w="0" w:type="dxa"/>
          </w:tblCellMar>
        </w:tblPrEx>
        <w:trPr>
          <w:cantSplit/>
        </w:trPr>
        <w:tc>
          <w:tcPr>
            <w:tcW w:w="8364" w:type="dxa"/>
            <w:gridSpan w:val="3"/>
            <w:tcBorders>
              <w:top w:val="nil"/>
              <w:left w:val="nil"/>
              <w:bottom w:val="nil"/>
              <w:right w:val="nil"/>
            </w:tcBorders>
          </w:tcPr>
          <w:p w:rsidR="00947A60" w:rsidRDefault="00947A60" w:rsidP="000B14BF">
            <w:pPr>
              <w:spacing w:line="360" w:lineRule="auto"/>
              <w:jc w:val="both"/>
              <w:rPr>
                <w:b/>
                <w:sz w:val="28"/>
              </w:rPr>
            </w:pPr>
            <w:r>
              <w:rPr>
                <w:b/>
                <w:sz w:val="28"/>
              </w:rPr>
              <w:t>АНАЛИЗ И ОБОБЩЕНИЕ ПОЛУЧЕННЫХ РЕЗУЛЬТ</w:t>
            </w:r>
            <w:r>
              <w:rPr>
                <w:b/>
                <w:sz w:val="28"/>
              </w:rPr>
              <w:t>А</w:t>
            </w:r>
            <w:r>
              <w:rPr>
                <w:b/>
                <w:sz w:val="28"/>
              </w:rPr>
              <w:t>ТОВ.....…..</w:t>
            </w:r>
          </w:p>
        </w:tc>
        <w:tc>
          <w:tcPr>
            <w:tcW w:w="708" w:type="dxa"/>
            <w:tcBorders>
              <w:top w:val="nil"/>
              <w:left w:val="nil"/>
              <w:bottom w:val="nil"/>
              <w:right w:val="nil"/>
            </w:tcBorders>
          </w:tcPr>
          <w:p w:rsidR="00947A60" w:rsidRDefault="00947A60" w:rsidP="000B14BF">
            <w:pPr>
              <w:spacing w:line="360" w:lineRule="auto"/>
              <w:rPr>
                <w:b/>
                <w:sz w:val="28"/>
              </w:rPr>
            </w:pPr>
            <w:r>
              <w:rPr>
                <w:b/>
                <w:sz w:val="28"/>
              </w:rPr>
              <w:t>99</w:t>
            </w:r>
          </w:p>
        </w:tc>
      </w:tr>
      <w:tr w:rsidR="00947A60" w:rsidTr="000B14BF">
        <w:tblPrEx>
          <w:tblCellMar>
            <w:top w:w="0" w:type="dxa"/>
            <w:bottom w:w="0" w:type="dxa"/>
          </w:tblCellMar>
        </w:tblPrEx>
        <w:trPr>
          <w:cantSplit/>
        </w:trPr>
        <w:tc>
          <w:tcPr>
            <w:tcW w:w="8364" w:type="dxa"/>
            <w:gridSpan w:val="3"/>
            <w:tcBorders>
              <w:top w:val="nil"/>
              <w:left w:val="nil"/>
              <w:bottom w:val="nil"/>
              <w:right w:val="nil"/>
            </w:tcBorders>
          </w:tcPr>
          <w:p w:rsidR="00947A60" w:rsidRDefault="00947A60" w:rsidP="000B14BF">
            <w:pPr>
              <w:spacing w:line="360" w:lineRule="auto"/>
              <w:jc w:val="both"/>
              <w:rPr>
                <w:b/>
                <w:sz w:val="28"/>
              </w:rPr>
            </w:pPr>
            <w:r>
              <w:rPr>
                <w:b/>
                <w:sz w:val="28"/>
              </w:rPr>
              <w:t>ВЫВ</w:t>
            </w:r>
            <w:r>
              <w:rPr>
                <w:b/>
                <w:sz w:val="28"/>
              </w:rPr>
              <w:t>О</w:t>
            </w:r>
            <w:r>
              <w:rPr>
                <w:b/>
                <w:sz w:val="28"/>
              </w:rPr>
              <w:t>ДЫ………………………………………………………………..</w:t>
            </w:r>
          </w:p>
        </w:tc>
        <w:tc>
          <w:tcPr>
            <w:tcW w:w="708" w:type="dxa"/>
            <w:tcBorders>
              <w:top w:val="nil"/>
              <w:left w:val="nil"/>
              <w:bottom w:val="nil"/>
              <w:right w:val="nil"/>
            </w:tcBorders>
          </w:tcPr>
          <w:p w:rsidR="00947A60" w:rsidRDefault="00947A60" w:rsidP="000B14BF">
            <w:pPr>
              <w:spacing w:line="360" w:lineRule="auto"/>
              <w:rPr>
                <w:b/>
                <w:sz w:val="28"/>
              </w:rPr>
            </w:pPr>
            <w:r>
              <w:rPr>
                <w:b/>
                <w:sz w:val="28"/>
              </w:rPr>
              <w:t>106</w:t>
            </w:r>
          </w:p>
        </w:tc>
      </w:tr>
      <w:tr w:rsidR="00947A60" w:rsidTr="000B14BF">
        <w:tblPrEx>
          <w:tblCellMar>
            <w:top w:w="0" w:type="dxa"/>
            <w:bottom w:w="0" w:type="dxa"/>
          </w:tblCellMar>
        </w:tblPrEx>
        <w:trPr>
          <w:cantSplit/>
        </w:trPr>
        <w:tc>
          <w:tcPr>
            <w:tcW w:w="8364" w:type="dxa"/>
            <w:gridSpan w:val="3"/>
            <w:tcBorders>
              <w:top w:val="nil"/>
              <w:left w:val="nil"/>
              <w:bottom w:val="nil"/>
              <w:right w:val="nil"/>
            </w:tcBorders>
          </w:tcPr>
          <w:p w:rsidR="00947A60" w:rsidRDefault="00947A60" w:rsidP="000B14BF">
            <w:pPr>
              <w:spacing w:line="360" w:lineRule="auto"/>
              <w:jc w:val="both"/>
              <w:rPr>
                <w:b/>
                <w:sz w:val="28"/>
              </w:rPr>
            </w:pPr>
            <w:r>
              <w:rPr>
                <w:b/>
                <w:sz w:val="28"/>
              </w:rPr>
              <w:t>СПИСОК ИСПОЛЬЗОВАННЫХ ПЕРВОИСТОЧН</w:t>
            </w:r>
            <w:r>
              <w:rPr>
                <w:b/>
                <w:sz w:val="28"/>
              </w:rPr>
              <w:t>И</w:t>
            </w:r>
            <w:r>
              <w:rPr>
                <w:b/>
                <w:sz w:val="28"/>
              </w:rPr>
              <w:t>КОВ.…………</w:t>
            </w:r>
          </w:p>
        </w:tc>
        <w:tc>
          <w:tcPr>
            <w:tcW w:w="708" w:type="dxa"/>
            <w:tcBorders>
              <w:top w:val="nil"/>
              <w:left w:val="nil"/>
              <w:bottom w:val="nil"/>
              <w:right w:val="nil"/>
            </w:tcBorders>
          </w:tcPr>
          <w:p w:rsidR="00947A60" w:rsidRDefault="00947A60" w:rsidP="000B14BF">
            <w:pPr>
              <w:spacing w:line="360" w:lineRule="auto"/>
              <w:rPr>
                <w:b/>
                <w:sz w:val="28"/>
              </w:rPr>
            </w:pPr>
            <w:r>
              <w:rPr>
                <w:b/>
                <w:sz w:val="28"/>
              </w:rPr>
              <w:t>109</w:t>
            </w:r>
          </w:p>
        </w:tc>
      </w:tr>
    </w:tbl>
    <w:p w:rsidR="00947A60" w:rsidRDefault="00947A60" w:rsidP="00947A60">
      <w:pPr>
        <w:shd w:val="clear" w:color="auto" w:fill="FFFFFF"/>
        <w:spacing w:line="360" w:lineRule="auto"/>
        <w:rPr>
          <w:b/>
          <w:sz w:val="28"/>
        </w:rPr>
      </w:pPr>
    </w:p>
    <w:p w:rsidR="00947A60" w:rsidRDefault="00947A60" w:rsidP="00947A60">
      <w:pPr>
        <w:pStyle w:val="affffffff9"/>
      </w:pPr>
      <w:r>
        <w:br w:type="page"/>
      </w:r>
      <w:r>
        <w:lastRenderedPageBreak/>
        <w:t>СПИСОК УСЛОВНЫХ СОКРАЩЕНИЙ И ЕДИНИЦ</w:t>
      </w:r>
    </w:p>
    <w:p w:rsidR="00947A60" w:rsidRDefault="00947A60" w:rsidP="00947A60">
      <w:pPr>
        <w:pStyle w:val="affffffff9"/>
      </w:pPr>
    </w:p>
    <w:p w:rsidR="00947A60" w:rsidRDefault="00947A60" w:rsidP="00947A60">
      <w:pPr>
        <w:pStyle w:val="affffffff9"/>
      </w:pPr>
    </w:p>
    <w:p w:rsidR="00947A60" w:rsidRDefault="00947A60" w:rsidP="00947A60">
      <w:pPr>
        <w:pStyle w:val="affffffff9"/>
      </w:pPr>
    </w:p>
    <w:tbl>
      <w:tblPr>
        <w:tblW w:w="0" w:type="auto"/>
        <w:tblInd w:w="108" w:type="dxa"/>
        <w:tblLayout w:type="fixed"/>
        <w:tblLook w:val="0000" w:firstRow="0" w:lastRow="0" w:firstColumn="0" w:lastColumn="0" w:noHBand="0" w:noVBand="0"/>
      </w:tblPr>
      <w:tblGrid>
        <w:gridCol w:w="2127"/>
        <w:gridCol w:w="567"/>
        <w:gridCol w:w="6378"/>
      </w:tblGrid>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sidRPr="00FA3170">
              <w:rPr>
                <w:b/>
                <w:sz w:val="28"/>
              </w:rPr>
              <w:t>АОЗ</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антиоксидантная защита</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Pr>
                <w:b/>
                <w:sz w:val="28"/>
              </w:rPr>
              <w:t>Г/л</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гига на литр</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sidRPr="00FA3170">
              <w:rPr>
                <w:b/>
                <w:sz w:val="28"/>
              </w:rPr>
              <w:t>ИЛ</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интерлейкины</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sidRPr="00FA3170">
              <w:rPr>
                <w:b/>
                <w:sz w:val="28"/>
              </w:rPr>
              <w:t>ИППП</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инфекции, передаваемые половым путем</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sidRPr="00FA3170">
              <w:rPr>
                <w:b/>
                <w:sz w:val="28"/>
              </w:rPr>
              <w:t>ИЦ</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индекс цитотоксичности</w:t>
            </w:r>
          </w:p>
        </w:tc>
      </w:tr>
      <w:tr w:rsidR="00947A60" w:rsidTr="000B14BF">
        <w:tblPrEx>
          <w:tblCellMar>
            <w:top w:w="0" w:type="dxa"/>
            <w:bottom w:w="0" w:type="dxa"/>
          </w:tblCellMar>
        </w:tblPrEx>
        <w:tc>
          <w:tcPr>
            <w:tcW w:w="2127" w:type="dxa"/>
          </w:tcPr>
          <w:p w:rsidR="00947A60" w:rsidRDefault="00947A60" w:rsidP="000B14BF">
            <w:pPr>
              <w:spacing w:line="360" w:lineRule="auto"/>
              <w:jc w:val="both"/>
              <w:rPr>
                <w:b/>
                <w:sz w:val="28"/>
              </w:rPr>
            </w:pPr>
            <w:r>
              <w:rPr>
                <w:b/>
                <w:sz w:val="28"/>
              </w:rPr>
              <w:t>ЛТ</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лейкотриен</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Pr>
                <w:b/>
                <w:sz w:val="28"/>
              </w:rPr>
              <w:t>мг</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милиграмм</w:t>
            </w:r>
          </w:p>
        </w:tc>
      </w:tr>
      <w:tr w:rsidR="00947A60" w:rsidTr="000B14BF">
        <w:tblPrEx>
          <w:tblCellMar>
            <w:top w:w="0" w:type="dxa"/>
            <w:bottom w:w="0" w:type="dxa"/>
          </w:tblCellMar>
        </w:tblPrEx>
        <w:tc>
          <w:tcPr>
            <w:tcW w:w="2127" w:type="dxa"/>
          </w:tcPr>
          <w:p w:rsidR="00947A60" w:rsidRPr="00EB42F7" w:rsidRDefault="00947A60" w:rsidP="000B14BF">
            <w:pPr>
              <w:spacing w:line="360" w:lineRule="auto"/>
              <w:jc w:val="both"/>
              <w:rPr>
                <w:b/>
                <w:sz w:val="28"/>
                <w:lang w:val="uk-UA"/>
              </w:rPr>
            </w:pPr>
            <w:r>
              <w:rPr>
                <w:b/>
                <w:sz w:val="28"/>
                <w:lang w:val="uk-UA"/>
              </w:rPr>
              <w:t>МЕ</w:t>
            </w:r>
          </w:p>
        </w:tc>
        <w:tc>
          <w:tcPr>
            <w:tcW w:w="567" w:type="dxa"/>
          </w:tcPr>
          <w:p w:rsidR="00947A60" w:rsidRPr="00EB42F7" w:rsidRDefault="00947A60" w:rsidP="000B14BF">
            <w:pPr>
              <w:spacing w:line="360" w:lineRule="auto"/>
              <w:jc w:val="center"/>
              <w:rPr>
                <w:sz w:val="28"/>
                <w:lang w:val="uk-UA"/>
              </w:rPr>
            </w:pPr>
            <w:r>
              <w:rPr>
                <w:sz w:val="28"/>
                <w:lang w:val="uk-UA"/>
              </w:rPr>
              <w:t>-</w:t>
            </w:r>
          </w:p>
        </w:tc>
        <w:tc>
          <w:tcPr>
            <w:tcW w:w="6378" w:type="dxa"/>
          </w:tcPr>
          <w:p w:rsidR="00947A60" w:rsidRPr="00EB42F7" w:rsidRDefault="00947A60" w:rsidP="000B14BF">
            <w:pPr>
              <w:spacing w:line="360" w:lineRule="auto"/>
              <w:jc w:val="both"/>
              <w:rPr>
                <w:sz w:val="28"/>
                <w:lang w:val="uk-UA"/>
              </w:rPr>
            </w:pPr>
            <w:r>
              <w:rPr>
                <w:sz w:val="28"/>
                <w:lang w:val="uk-UA"/>
              </w:rPr>
              <w:t>международная единица</w:t>
            </w:r>
          </w:p>
        </w:tc>
      </w:tr>
      <w:tr w:rsidR="00947A60" w:rsidTr="000B14BF">
        <w:tblPrEx>
          <w:tblCellMar>
            <w:top w:w="0" w:type="dxa"/>
            <w:bottom w:w="0" w:type="dxa"/>
          </w:tblCellMar>
        </w:tblPrEx>
        <w:tc>
          <w:tcPr>
            <w:tcW w:w="2127" w:type="dxa"/>
          </w:tcPr>
          <w:p w:rsidR="00947A60" w:rsidRDefault="00947A60" w:rsidP="000B14BF">
            <w:pPr>
              <w:spacing w:line="360" w:lineRule="auto"/>
              <w:jc w:val="both"/>
              <w:rPr>
                <w:b/>
                <w:sz w:val="28"/>
              </w:rPr>
            </w:pPr>
            <w:r>
              <w:rPr>
                <w:b/>
                <w:sz w:val="28"/>
              </w:rPr>
              <w:t>мм</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миллиметр</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Pr>
                <w:b/>
                <w:sz w:val="28"/>
              </w:rPr>
              <w:t>нг</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нанограмм</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sidRPr="00FA3170">
              <w:rPr>
                <w:b/>
                <w:sz w:val="28"/>
              </w:rPr>
              <w:t>НК-клетки</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натуральные киллеры</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sidRPr="00FA3170">
              <w:rPr>
                <w:b/>
                <w:sz w:val="28"/>
              </w:rPr>
              <w:t>ПГ</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простагландины</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sidRPr="00FA3170">
              <w:rPr>
                <w:b/>
                <w:sz w:val="28"/>
              </w:rPr>
              <w:t>ПОЛ</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перекисное окисление липидов</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Pr>
                <w:b/>
                <w:sz w:val="28"/>
              </w:rPr>
              <w:t>ПЦН</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простациклин</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sidRPr="00FA3170">
              <w:rPr>
                <w:b/>
                <w:sz w:val="28"/>
              </w:rPr>
              <w:t>СОД</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супероксиддисмутаза</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Pr>
                <w:b/>
                <w:sz w:val="28"/>
              </w:rPr>
              <w:t>СОЭ</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скорость оседания эритроцитов</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Pr>
                <w:b/>
                <w:sz w:val="28"/>
              </w:rPr>
              <w:t>Т/л</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терра на литр</w:t>
            </w:r>
          </w:p>
        </w:tc>
      </w:tr>
      <w:tr w:rsidR="00947A60" w:rsidTr="000B14BF">
        <w:tblPrEx>
          <w:tblCellMar>
            <w:top w:w="0" w:type="dxa"/>
            <w:bottom w:w="0" w:type="dxa"/>
          </w:tblCellMar>
        </w:tblPrEx>
        <w:tc>
          <w:tcPr>
            <w:tcW w:w="2127" w:type="dxa"/>
          </w:tcPr>
          <w:p w:rsidR="00947A60" w:rsidRDefault="00947A60" w:rsidP="000B14BF">
            <w:pPr>
              <w:spacing w:line="360" w:lineRule="auto"/>
              <w:jc w:val="both"/>
              <w:rPr>
                <w:b/>
                <w:sz w:val="28"/>
              </w:rPr>
            </w:pPr>
            <w:r>
              <w:rPr>
                <w:b/>
                <w:sz w:val="28"/>
              </w:rPr>
              <w:t>Тх</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тромбоксан</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sidRPr="00FA3170">
              <w:rPr>
                <w:b/>
                <w:sz w:val="28"/>
              </w:rPr>
              <w:t>ФИ</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Pr="00743B0E" w:rsidRDefault="00947A60" w:rsidP="000B14BF">
            <w:pPr>
              <w:pStyle w:val="1"/>
              <w:spacing w:before="0" w:after="0" w:line="360" w:lineRule="auto"/>
              <w:rPr>
                <w:rFonts w:ascii="Times New Roman" w:hAnsi="Times New Roman" w:cs="Times New Roman"/>
                <w:b w:val="0"/>
                <w:bCs w:val="0"/>
                <w:kern w:val="0"/>
                <w:sz w:val="28"/>
                <w:szCs w:val="20"/>
              </w:rPr>
            </w:pPr>
            <w:r w:rsidRPr="00743B0E">
              <w:rPr>
                <w:rFonts w:ascii="Times New Roman" w:hAnsi="Times New Roman" w:cs="Times New Roman"/>
                <w:b w:val="0"/>
                <w:bCs w:val="0"/>
                <w:kern w:val="0"/>
                <w:sz w:val="28"/>
                <w:szCs w:val="20"/>
              </w:rPr>
              <w:t>фагоцитарный индекс</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sidRPr="00FA3170">
              <w:rPr>
                <w:b/>
                <w:sz w:val="28"/>
              </w:rPr>
              <w:t>ФЧ</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фагоцитарное число</w:t>
            </w:r>
          </w:p>
        </w:tc>
      </w:tr>
      <w:tr w:rsidR="00947A60" w:rsidTr="000B14BF">
        <w:tblPrEx>
          <w:tblCellMar>
            <w:top w:w="0" w:type="dxa"/>
            <w:bottom w:w="0" w:type="dxa"/>
          </w:tblCellMar>
        </w:tblPrEx>
        <w:tc>
          <w:tcPr>
            <w:tcW w:w="2127" w:type="dxa"/>
          </w:tcPr>
          <w:p w:rsidR="00947A60" w:rsidRPr="00FA3170" w:rsidRDefault="00947A60" w:rsidP="000B14BF">
            <w:pPr>
              <w:spacing w:line="360" w:lineRule="auto"/>
              <w:jc w:val="both"/>
              <w:rPr>
                <w:b/>
                <w:sz w:val="28"/>
              </w:rPr>
            </w:pPr>
            <w:r w:rsidRPr="00FA3170">
              <w:rPr>
                <w:b/>
                <w:sz w:val="28"/>
              </w:rPr>
              <w:t>ЦИК</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циркулирующие иммунные комплексы</w:t>
            </w:r>
          </w:p>
        </w:tc>
      </w:tr>
      <w:tr w:rsidR="00947A60" w:rsidTr="000B14BF">
        <w:tblPrEx>
          <w:tblCellMar>
            <w:top w:w="0" w:type="dxa"/>
            <w:bottom w:w="0" w:type="dxa"/>
          </w:tblCellMar>
        </w:tblPrEx>
        <w:tc>
          <w:tcPr>
            <w:tcW w:w="2127" w:type="dxa"/>
          </w:tcPr>
          <w:p w:rsidR="00947A60" w:rsidRDefault="00947A60" w:rsidP="000B14BF">
            <w:pPr>
              <w:spacing w:line="360" w:lineRule="auto"/>
              <w:jc w:val="both"/>
              <w:rPr>
                <w:b/>
                <w:sz w:val="28"/>
              </w:rPr>
            </w:pPr>
            <w:r>
              <w:rPr>
                <w:b/>
                <w:sz w:val="28"/>
              </w:rPr>
              <w:t>л</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литр</w:t>
            </w:r>
          </w:p>
        </w:tc>
      </w:tr>
      <w:tr w:rsidR="00947A60" w:rsidTr="000B14BF">
        <w:tblPrEx>
          <w:tblCellMar>
            <w:top w:w="0" w:type="dxa"/>
            <w:bottom w:w="0" w:type="dxa"/>
          </w:tblCellMar>
        </w:tblPrEx>
        <w:tc>
          <w:tcPr>
            <w:tcW w:w="2127" w:type="dxa"/>
          </w:tcPr>
          <w:p w:rsidR="00947A60" w:rsidRPr="004C4A5B" w:rsidRDefault="00947A60" w:rsidP="000B14BF">
            <w:pPr>
              <w:spacing w:line="360" w:lineRule="auto"/>
              <w:jc w:val="both"/>
              <w:rPr>
                <w:b/>
                <w:sz w:val="28"/>
                <w:lang w:val="en-US"/>
              </w:rPr>
            </w:pPr>
            <w:r w:rsidRPr="004C4A5B">
              <w:rPr>
                <w:b/>
                <w:color w:val="000000"/>
                <w:sz w:val="28"/>
                <w:lang w:val="en-US"/>
              </w:rPr>
              <w:t>CD16</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sidRPr="00743B0E">
              <w:rPr>
                <w:sz w:val="28"/>
              </w:rPr>
              <w:t>натуральные киллеры</w:t>
            </w:r>
          </w:p>
        </w:tc>
      </w:tr>
      <w:tr w:rsidR="00947A60" w:rsidTr="000B14BF">
        <w:tblPrEx>
          <w:tblCellMar>
            <w:top w:w="0" w:type="dxa"/>
            <w:bottom w:w="0" w:type="dxa"/>
          </w:tblCellMar>
        </w:tblPrEx>
        <w:tc>
          <w:tcPr>
            <w:tcW w:w="2127" w:type="dxa"/>
          </w:tcPr>
          <w:p w:rsidR="00947A60" w:rsidRPr="004C4A5B" w:rsidRDefault="00947A60" w:rsidP="000B14BF">
            <w:pPr>
              <w:spacing w:line="360" w:lineRule="auto"/>
              <w:jc w:val="both"/>
              <w:rPr>
                <w:b/>
                <w:sz w:val="28"/>
                <w:lang w:val="en-US"/>
              </w:rPr>
            </w:pPr>
            <w:r w:rsidRPr="004C4A5B">
              <w:rPr>
                <w:b/>
                <w:color w:val="000000"/>
                <w:sz w:val="28"/>
                <w:lang w:val="en-US"/>
              </w:rPr>
              <w:t>CD22</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Pr="00743B0E" w:rsidRDefault="00947A60" w:rsidP="000B14BF">
            <w:pPr>
              <w:pStyle w:val="1"/>
              <w:spacing w:before="0" w:after="0" w:line="360" w:lineRule="auto"/>
              <w:rPr>
                <w:rFonts w:ascii="Times New Roman" w:hAnsi="Times New Roman" w:cs="Times New Roman"/>
                <w:b w:val="0"/>
                <w:bCs w:val="0"/>
                <w:kern w:val="0"/>
                <w:sz w:val="28"/>
                <w:szCs w:val="20"/>
              </w:rPr>
            </w:pPr>
            <w:r w:rsidRPr="00743B0E">
              <w:rPr>
                <w:rFonts w:ascii="Times New Roman" w:hAnsi="Times New Roman" w:cs="Times New Roman"/>
                <w:b w:val="0"/>
                <w:bCs w:val="0"/>
                <w:kern w:val="0"/>
                <w:sz w:val="28"/>
                <w:szCs w:val="20"/>
              </w:rPr>
              <w:t>В-лимфоциты</w:t>
            </w:r>
          </w:p>
        </w:tc>
      </w:tr>
      <w:tr w:rsidR="00947A60" w:rsidTr="000B14BF">
        <w:tblPrEx>
          <w:tblCellMar>
            <w:top w:w="0" w:type="dxa"/>
            <w:bottom w:w="0" w:type="dxa"/>
          </w:tblCellMar>
        </w:tblPrEx>
        <w:tc>
          <w:tcPr>
            <w:tcW w:w="2127" w:type="dxa"/>
          </w:tcPr>
          <w:p w:rsidR="00947A60" w:rsidRPr="004C4A5B" w:rsidRDefault="00947A60" w:rsidP="000B14BF">
            <w:pPr>
              <w:spacing w:line="360" w:lineRule="auto"/>
              <w:jc w:val="both"/>
              <w:rPr>
                <w:b/>
                <w:sz w:val="28"/>
                <w:lang w:val="en-US"/>
              </w:rPr>
            </w:pPr>
            <w:r w:rsidRPr="004C4A5B">
              <w:rPr>
                <w:b/>
                <w:color w:val="000000"/>
                <w:sz w:val="28"/>
                <w:lang w:val="en-US"/>
              </w:rPr>
              <w:t>CD3</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тотальные Т-лимфоциты</w:t>
            </w:r>
          </w:p>
        </w:tc>
      </w:tr>
      <w:tr w:rsidR="00947A60" w:rsidTr="000B14BF">
        <w:tblPrEx>
          <w:tblCellMar>
            <w:top w:w="0" w:type="dxa"/>
            <w:bottom w:w="0" w:type="dxa"/>
          </w:tblCellMar>
        </w:tblPrEx>
        <w:tc>
          <w:tcPr>
            <w:tcW w:w="2127" w:type="dxa"/>
          </w:tcPr>
          <w:p w:rsidR="00947A60" w:rsidRPr="004C4A5B" w:rsidRDefault="00947A60" w:rsidP="000B14BF">
            <w:pPr>
              <w:spacing w:line="360" w:lineRule="auto"/>
              <w:jc w:val="both"/>
              <w:rPr>
                <w:b/>
                <w:sz w:val="28"/>
                <w:lang w:val="en-US"/>
              </w:rPr>
            </w:pPr>
            <w:r w:rsidRPr="004C4A5B">
              <w:rPr>
                <w:b/>
                <w:color w:val="000000"/>
                <w:sz w:val="28"/>
                <w:lang w:val="en-US"/>
              </w:rPr>
              <w:t>CD4</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Т-хелперы/индукторы</w:t>
            </w:r>
          </w:p>
        </w:tc>
      </w:tr>
      <w:tr w:rsidR="00947A60" w:rsidTr="000B14BF">
        <w:tblPrEx>
          <w:tblCellMar>
            <w:top w:w="0" w:type="dxa"/>
            <w:bottom w:w="0" w:type="dxa"/>
          </w:tblCellMar>
        </w:tblPrEx>
        <w:tc>
          <w:tcPr>
            <w:tcW w:w="2127" w:type="dxa"/>
          </w:tcPr>
          <w:p w:rsidR="00947A60" w:rsidRPr="004C4A5B" w:rsidRDefault="00947A60" w:rsidP="000B14BF">
            <w:pPr>
              <w:spacing w:line="360" w:lineRule="auto"/>
              <w:jc w:val="both"/>
              <w:rPr>
                <w:b/>
                <w:sz w:val="28"/>
                <w:lang w:val="en-US"/>
              </w:rPr>
            </w:pPr>
            <w:r w:rsidRPr="004C4A5B">
              <w:rPr>
                <w:b/>
                <w:color w:val="000000"/>
                <w:sz w:val="28"/>
                <w:lang w:val="en-US"/>
              </w:rPr>
              <w:lastRenderedPageBreak/>
              <w:t>СD4/СD8</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color w:val="000000"/>
                <w:sz w:val="28"/>
              </w:rPr>
              <w:t>иммунорегуляторный индекс</w:t>
            </w:r>
          </w:p>
        </w:tc>
      </w:tr>
      <w:tr w:rsidR="00947A60" w:rsidTr="000B14BF">
        <w:tblPrEx>
          <w:tblCellMar>
            <w:top w:w="0" w:type="dxa"/>
            <w:bottom w:w="0" w:type="dxa"/>
          </w:tblCellMar>
        </w:tblPrEx>
        <w:tc>
          <w:tcPr>
            <w:tcW w:w="2127" w:type="dxa"/>
          </w:tcPr>
          <w:p w:rsidR="00947A60" w:rsidRPr="004C4A5B" w:rsidRDefault="00947A60" w:rsidP="000B14BF">
            <w:pPr>
              <w:spacing w:line="360" w:lineRule="auto"/>
              <w:jc w:val="both"/>
              <w:rPr>
                <w:b/>
                <w:sz w:val="28"/>
                <w:lang w:val="en-US"/>
              </w:rPr>
            </w:pPr>
            <w:r w:rsidRPr="004C4A5B">
              <w:rPr>
                <w:b/>
                <w:color w:val="000000"/>
                <w:sz w:val="28"/>
                <w:lang w:val="en-US"/>
              </w:rPr>
              <w:t>CD8</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sz w:val="28"/>
              </w:rPr>
              <w:t>Т-супрессоры/цитотоксики</w:t>
            </w:r>
          </w:p>
        </w:tc>
      </w:tr>
      <w:tr w:rsidR="00947A60" w:rsidTr="000B14BF">
        <w:tblPrEx>
          <w:tblCellMar>
            <w:top w:w="0" w:type="dxa"/>
            <w:bottom w:w="0" w:type="dxa"/>
          </w:tblCellMar>
        </w:tblPrEx>
        <w:tc>
          <w:tcPr>
            <w:tcW w:w="2127" w:type="dxa"/>
          </w:tcPr>
          <w:p w:rsidR="00947A60" w:rsidRPr="004C4A5B" w:rsidRDefault="00947A60" w:rsidP="000B14BF">
            <w:pPr>
              <w:spacing w:line="360" w:lineRule="auto"/>
              <w:jc w:val="both"/>
              <w:rPr>
                <w:b/>
                <w:sz w:val="28"/>
                <w:lang w:val="en-US"/>
              </w:rPr>
            </w:pPr>
            <w:r w:rsidRPr="004C4A5B">
              <w:rPr>
                <w:b/>
                <w:color w:val="000000"/>
                <w:sz w:val="28"/>
                <w:lang w:val="en-US"/>
              </w:rPr>
              <w:t>Ig</w:t>
            </w:r>
          </w:p>
        </w:tc>
        <w:tc>
          <w:tcPr>
            <w:tcW w:w="567" w:type="dxa"/>
          </w:tcPr>
          <w:p w:rsidR="00947A60" w:rsidRDefault="00947A60" w:rsidP="000B14BF">
            <w:pPr>
              <w:spacing w:line="360" w:lineRule="auto"/>
              <w:jc w:val="center"/>
              <w:rPr>
                <w:sz w:val="28"/>
              </w:rPr>
            </w:pPr>
            <w:r>
              <w:rPr>
                <w:sz w:val="28"/>
              </w:rPr>
              <w:t>-</w:t>
            </w:r>
          </w:p>
        </w:tc>
        <w:tc>
          <w:tcPr>
            <w:tcW w:w="6378" w:type="dxa"/>
          </w:tcPr>
          <w:p w:rsidR="00947A60" w:rsidRDefault="00947A60" w:rsidP="000B14BF">
            <w:pPr>
              <w:spacing w:line="360" w:lineRule="auto"/>
              <w:jc w:val="both"/>
              <w:rPr>
                <w:sz w:val="28"/>
              </w:rPr>
            </w:pPr>
            <w:r>
              <w:rPr>
                <w:color w:val="000000"/>
                <w:sz w:val="28"/>
              </w:rPr>
              <w:t>иммуноглобулины</w:t>
            </w:r>
          </w:p>
        </w:tc>
      </w:tr>
    </w:tbl>
    <w:p w:rsidR="00947A60" w:rsidRDefault="00947A60" w:rsidP="00947A60">
      <w:pPr>
        <w:jc w:val="center"/>
      </w:pPr>
    </w:p>
    <w:p w:rsidR="00947A60" w:rsidRPr="0011139F" w:rsidRDefault="00947A60" w:rsidP="00947A60">
      <w:pPr>
        <w:shd w:val="clear" w:color="auto" w:fill="FFFFFF"/>
        <w:jc w:val="center"/>
        <w:rPr>
          <w:b/>
          <w:color w:val="000000"/>
          <w:sz w:val="28"/>
          <w:szCs w:val="28"/>
        </w:rPr>
      </w:pPr>
      <w:r>
        <w:rPr>
          <w:b/>
          <w:color w:val="000000"/>
          <w:sz w:val="28"/>
          <w:szCs w:val="28"/>
        </w:rPr>
        <w:br w:type="page"/>
      </w:r>
      <w:r w:rsidRPr="0011139F">
        <w:rPr>
          <w:b/>
          <w:color w:val="000000"/>
          <w:sz w:val="28"/>
          <w:szCs w:val="28"/>
        </w:rPr>
        <w:lastRenderedPageBreak/>
        <w:t>ВВЕДЕНИЕ</w:t>
      </w:r>
    </w:p>
    <w:p w:rsidR="00947A60" w:rsidRPr="0011139F" w:rsidRDefault="00947A60" w:rsidP="00947A60">
      <w:pPr>
        <w:shd w:val="clear" w:color="auto" w:fill="FFFFFF"/>
        <w:jc w:val="center"/>
        <w:rPr>
          <w:sz w:val="28"/>
          <w:szCs w:val="28"/>
        </w:rPr>
      </w:pPr>
    </w:p>
    <w:p w:rsidR="00947A60" w:rsidRPr="0011139F" w:rsidRDefault="00947A60" w:rsidP="00947A60">
      <w:pPr>
        <w:shd w:val="clear" w:color="auto" w:fill="FFFFFF"/>
        <w:jc w:val="center"/>
        <w:rPr>
          <w:sz w:val="28"/>
          <w:szCs w:val="28"/>
        </w:rPr>
      </w:pPr>
    </w:p>
    <w:p w:rsidR="00947A60" w:rsidRPr="0011139F" w:rsidRDefault="00947A60" w:rsidP="00947A60">
      <w:pPr>
        <w:shd w:val="clear" w:color="auto" w:fill="FFFFFF"/>
        <w:jc w:val="center"/>
        <w:rPr>
          <w:sz w:val="28"/>
          <w:szCs w:val="28"/>
        </w:rPr>
      </w:pPr>
    </w:p>
    <w:p w:rsidR="00947A60" w:rsidRPr="0011139F" w:rsidRDefault="00947A60" w:rsidP="00947A60">
      <w:pPr>
        <w:pStyle w:val="afffffffff2"/>
        <w:spacing w:before="0" w:after="0" w:line="360" w:lineRule="auto"/>
        <w:ind w:firstLine="720"/>
        <w:jc w:val="both"/>
        <w:rPr>
          <w:rFonts w:ascii="Times New Roman" w:hAnsi="Times New Roman"/>
          <w:sz w:val="28"/>
          <w:szCs w:val="28"/>
        </w:rPr>
      </w:pPr>
      <w:r w:rsidRPr="0011139F">
        <w:rPr>
          <w:rFonts w:ascii="Times New Roman" w:hAnsi="Times New Roman"/>
          <w:sz w:val="28"/>
          <w:szCs w:val="28"/>
        </w:rPr>
        <w:t>Простатит является третьим по значимости заболеванием предст</w:t>
      </w:r>
      <w:r w:rsidRPr="0011139F">
        <w:rPr>
          <w:rFonts w:ascii="Times New Roman" w:hAnsi="Times New Roman"/>
          <w:sz w:val="28"/>
          <w:szCs w:val="28"/>
        </w:rPr>
        <w:t>а</w:t>
      </w:r>
      <w:r w:rsidRPr="0011139F">
        <w:rPr>
          <w:rFonts w:ascii="Times New Roman" w:hAnsi="Times New Roman"/>
          <w:sz w:val="28"/>
          <w:szCs w:val="28"/>
        </w:rPr>
        <w:t>тельной железы после рака и доброкачественной гиперплазии и составляет более 20 % мужской урологической патологии (по другим данным – 40-54 % и 33-70 %) [8, 16, 94]. В последнее время данное заболевание всё чаще встречается у лиц молодого и среднего возраста (85 %), как правило, пер</w:t>
      </w:r>
      <w:r w:rsidRPr="0011139F">
        <w:rPr>
          <w:rFonts w:ascii="Times New Roman" w:hAnsi="Times New Roman"/>
          <w:sz w:val="28"/>
          <w:szCs w:val="28"/>
        </w:rPr>
        <w:t>е</w:t>
      </w:r>
      <w:r w:rsidRPr="0011139F">
        <w:rPr>
          <w:rFonts w:ascii="Times New Roman" w:hAnsi="Times New Roman"/>
          <w:sz w:val="28"/>
          <w:szCs w:val="28"/>
        </w:rPr>
        <w:t>несших инфекции, передающиеся половым путем (ИППП) [15, 118, 127]. Основными факторами возникновения простатита являются инфекцио</w:t>
      </w:r>
      <w:r w:rsidRPr="0011139F">
        <w:rPr>
          <w:rFonts w:ascii="Times New Roman" w:hAnsi="Times New Roman"/>
          <w:sz w:val="28"/>
          <w:szCs w:val="28"/>
        </w:rPr>
        <w:t>н</w:t>
      </w:r>
      <w:r w:rsidRPr="0011139F">
        <w:rPr>
          <w:rFonts w:ascii="Times New Roman" w:hAnsi="Times New Roman"/>
          <w:sz w:val="28"/>
          <w:szCs w:val="28"/>
        </w:rPr>
        <w:t>ные поражения мочеполового тракта (трихомонадами, нейссериями гон</w:t>
      </w:r>
      <w:r w:rsidRPr="0011139F">
        <w:rPr>
          <w:rFonts w:ascii="Times New Roman" w:hAnsi="Times New Roman"/>
          <w:sz w:val="28"/>
          <w:szCs w:val="28"/>
        </w:rPr>
        <w:t>о</w:t>
      </w:r>
      <w:r w:rsidRPr="0011139F">
        <w:rPr>
          <w:rFonts w:ascii="Times New Roman" w:hAnsi="Times New Roman"/>
          <w:sz w:val="28"/>
          <w:szCs w:val="28"/>
        </w:rPr>
        <w:t>реи, хламидиями) и патологические процессы в предстательной железе вследствие гормональных, иммунных и нервно-сосудистых нарушений в организме мужчины [34, 48, 62, 74, 128, 156]. Для простатита характерно длительное и упорное течение с частыми рецидивами, что диктует необх</w:t>
      </w:r>
      <w:r w:rsidRPr="0011139F">
        <w:rPr>
          <w:rFonts w:ascii="Times New Roman" w:hAnsi="Times New Roman"/>
          <w:sz w:val="28"/>
          <w:szCs w:val="28"/>
        </w:rPr>
        <w:t>о</w:t>
      </w:r>
      <w:r w:rsidRPr="0011139F">
        <w:rPr>
          <w:rFonts w:ascii="Times New Roman" w:hAnsi="Times New Roman"/>
          <w:sz w:val="28"/>
          <w:szCs w:val="28"/>
        </w:rPr>
        <w:t>димость поиска новых подходов к лечению, так как терапия больных пр</w:t>
      </w:r>
      <w:r w:rsidRPr="0011139F">
        <w:rPr>
          <w:rFonts w:ascii="Times New Roman" w:hAnsi="Times New Roman"/>
          <w:sz w:val="28"/>
          <w:szCs w:val="28"/>
        </w:rPr>
        <w:t>о</w:t>
      </w:r>
      <w:r w:rsidRPr="0011139F">
        <w:rPr>
          <w:rFonts w:ascii="Times New Roman" w:hAnsi="Times New Roman"/>
          <w:sz w:val="28"/>
          <w:szCs w:val="28"/>
        </w:rPr>
        <w:t>статитом должна быть комплексной, направленной на все этиопатогенетические факторы з</w:t>
      </w:r>
      <w:r w:rsidRPr="0011139F">
        <w:rPr>
          <w:rFonts w:ascii="Times New Roman" w:hAnsi="Times New Roman"/>
          <w:sz w:val="28"/>
          <w:szCs w:val="28"/>
        </w:rPr>
        <w:t>а</w:t>
      </w:r>
      <w:r w:rsidRPr="0011139F">
        <w:rPr>
          <w:rFonts w:ascii="Times New Roman" w:hAnsi="Times New Roman"/>
          <w:sz w:val="28"/>
          <w:szCs w:val="28"/>
        </w:rPr>
        <w:t>болевания [1-3, 9, 10, 143]. Несмотря на существующие методы и схемы лечения простатита, у 90 % больных диагностируется хроническая форма и только у 5-7 % – острая, которая хорошо поддаётся лечению и, соответс</w:t>
      </w:r>
      <w:r w:rsidRPr="0011139F">
        <w:rPr>
          <w:rFonts w:ascii="Times New Roman" w:hAnsi="Times New Roman"/>
          <w:sz w:val="28"/>
          <w:szCs w:val="28"/>
        </w:rPr>
        <w:t>т</w:t>
      </w:r>
      <w:r w:rsidRPr="0011139F">
        <w:rPr>
          <w:rFonts w:ascii="Times New Roman" w:hAnsi="Times New Roman"/>
          <w:sz w:val="28"/>
          <w:szCs w:val="28"/>
        </w:rPr>
        <w:t>венно, имеет меньше осложнений [11].</w:t>
      </w:r>
      <w:r w:rsidRPr="0011139F">
        <w:rPr>
          <w:sz w:val="28"/>
          <w:szCs w:val="28"/>
        </w:rPr>
        <w:t xml:space="preserve"> </w:t>
      </w:r>
      <w:r w:rsidRPr="0011139F">
        <w:rPr>
          <w:rFonts w:ascii="Times New Roman" w:hAnsi="Times New Roman"/>
          <w:sz w:val="28"/>
          <w:szCs w:val="28"/>
        </w:rPr>
        <w:t>Данный факт обусловливает нео</w:t>
      </w:r>
      <w:r w:rsidRPr="0011139F">
        <w:rPr>
          <w:rFonts w:ascii="Times New Roman" w:hAnsi="Times New Roman"/>
          <w:sz w:val="28"/>
          <w:szCs w:val="28"/>
        </w:rPr>
        <w:t>б</w:t>
      </w:r>
      <w:r w:rsidRPr="0011139F">
        <w:rPr>
          <w:rFonts w:ascii="Times New Roman" w:hAnsi="Times New Roman"/>
          <w:sz w:val="28"/>
          <w:szCs w:val="28"/>
        </w:rPr>
        <w:t>ходимость дальнейшего совершенствования подходов к лечению заболев</w:t>
      </w:r>
      <w:r w:rsidRPr="0011139F">
        <w:rPr>
          <w:rFonts w:ascii="Times New Roman" w:hAnsi="Times New Roman"/>
          <w:sz w:val="28"/>
          <w:szCs w:val="28"/>
        </w:rPr>
        <w:t>а</w:t>
      </w:r>
      <w:r w:rsidRPr="0011139F">
        <w:rPr>
          <w:rFonts w:ascii="Times New Roman" w:hAnsi="Times New Roman"/>
          <w:sz w:val="28"/>
          <w:szCs w:val="28"/>
        </w:rPr>
        <w:t>ния с учётом его патогенеза [43, 130].</w:t>
      </w:r>
    </w:p>
    <w:p w:rsidR="00947A60" w:rsidRPr="0011139F" w:rsidRDefault="00947A60" w:rsidP="00947A60">
      <w:pPr>
        <w:pStyle w:val="afffffffff2"/>
        <w:spacing w:before="0" w:after="0" w:line="360" w:lineRule="auto"/>
        <w:ind w:firstLine="720"/>
        <w:jc w:val="both"/>
        <w:rPr>
          <w:rFonts w:ascii="Times New Roman" w:hAnsi="Times New Roman"/>
          <w:sz w:val="28"/>
          <w:szCs w:val="28"/>
        </w:rPr>
      </w:pPr>
      <w:r w:rsidRPr="0011139F">
        <w:rPr>
          <w:rFonts w:ascii="Times New Roman" w:hAnsi="Times New Roman"/>
          <w:b/>
          <w:sz w:val="28"/>
          <w:szCs w:val="28"/>
        </w:rPr>
        <w:t>Актуальность темы.</w:t>
      </w:r>
      <w:r w:rsidRPr="0011139F">
        <w:rPr>
          <w:rFonts w:ascii="Times New Roman" w:hAnsi="Times New Roman"/>
          <w:sz w:val="28"/>
          <w:szCs w:val="28"/>
        </w:rPr>
        <w:t xml:space="preserve"> Эпидемиологические данные свидетельствуют о значительной распространённости хронического простатита в структуре заболеваемости мужчин репродуктивного возраста. Нарушение генерати</w:t>
      </w:r>
      <w:r w:rsidRPr="0011139F">
        <w:rPr>
          <w:rFonts w:ascii="Times New Roman" w:hAnsi="Times New Roman"/>
          <w:sz w:val="28"/>
          <w:szCs w:val="28"/>
        </w:rPr>
        <w:t>в</w:t>
      </w:r>
      <w:r w:rsidRPr="0011139F">
        <w:rPr>
          <w:rFonts w:ascii="Times New Roman" w:hAnsi="Times New Roman"/>
          <w:sz w:val="28"/>
          <w:szCs w:val="28"/>
        </w:rPr>
        <w:t>ной функции выявляется примерно у 40 % пациентов (те или иные формы пато</w:t>
      </w:r>
      <w:r w:rsidRPr="0011139F">
        <w:rPr>
          <w:rFonts w:ascii="Times New Roman" w:hAnsi="Times New Roman"/>
          <w:sz w:val="28"/>
          <w:szCs w:val="28"/>
        </w:rPr>
        <w:t>с</w:t>
      </w:r>
      <w:r w:rsidRPr="0011139F">
        <w:rPr>
          <w:rFonts w:ascii="Times New Roman" w:hAnsi="Times New Roman"/>
          <w:sz w:val="28"/>
          <w:szCs w:val="28"/>
        </w:rPr>
        <w:t xml:space="preserve">пермии), в структуре бесплодия хронический простатит занимает 20-30 % [31, 33, 35, 55, 57, 65, 78, 110, 158]. </w:t>
      </w:r>
    </w:p>
    <w:p w:rsidR="00947A60" w:rsidRPr="0011139F" w:rsidRDefault="00947A60" w:rsidP="00947A60">
      <w:pPr>
        <w:spacing w:line="360" w:lineRule="auto"/>
        <w:ind w:firstLine="720"/>
        <w:jc w:val="both"/>
        <w:rPr>
          <w:sz w:val="28"/>
          <w:szCs w:val="28"/>
        </w:rPr>
      </w:pPr>
      <w:r w:rsidRPr="0011139F">
        <w:rPr>
          <w:color w:val="000000"/>
          <w:sz w:val="28"/>
          <w:szCs w:val="28"/>
        </w:rPr>
        <w:t>Среди факторов риска, способствующих возникновению хронич</w:t>
      </w:r>
      <w:r w:rsidRPr="0011139F">
        <w:rPr>
          <w:color w:val="000000"/>
          <w:sz w:val="28"/>
          <w:szCs w:val="28"/>
        </w:rPr>
        <w:t>е</w:t>
      </w:r>
      <w:r w:rsidRPr="0011139F">
        <w:rPr>
          <w:color w:val="000000"/>
          <w:sz w:val="28"/>
          <w:szCs w:val="28"/>
        </w:rPr>
        <w:t>ского простатита, ведущую роль играют вторичные иммунодефицитные состояния [50</w:t>
      </w:r>
      <w:r>
        <w:rPr>
          <w:color w:val="000000"/>
          <w:sz w:val="28"/>
          <w:szCs w:val="28"/>
        </w:rPr>
        <w:t xml:space="preserve">, </w:t>
      </w:r>
      <w:r>
        <w:rPr>
          <w:color w:val="000000"/>
          <w:sz w:val="28"/>
          <w:szCs w:val="28"/>
        </w:rPr>
        <w:lastRenderedPageBreak/>
        <w:t>61</w:t>
      </w:r>
      <w:r w:rsidRPr="0011139F">
        <w:rPr>
          <w:color w:val="000000"/>
          <w:sz w:val="28"/>
          <w:szCs w:val="28"/>
        </w:rPr>
        <w:t xml:space="preserve">]. </w:t>
      </w:r>
      <w:r w:rsidRPr="0011139F">
        <w:rPr>
          <w:sz w:val="28"/>
          <w:szCs w:val="28"/>
        </w:rPr>
        <w:t>Страдают, как правило, в разной степени процессы ф</w:t>
      </w:r>
      <w:r w:rsidRPr="0011139F">
        <w:rPr>
          <w:sz w:val="28"/>
          <w:szCs w:val="28"/>
        </w:rPr>
        <w:t>а</w:t>
      </w:r>
      <w:r w:rsidRPr="0011139F">
        <w:rPr>
          <w:sz w:val="28"/>
          <w:szCs w:val="28"/>
        </w:rPr>
        <w:t>гоцитоза, клеточное и гуморальное звенья иммунитета. Чаще наблюдают дефекты фагоцитоза (в 72,3 % случаев), что проявляется снижением фаг</w:t>
      </w:r>
      <w:r w:rsidRPr="0011139F">
        <w:rPr>
          <w:sz w:val="28"/>
          <w:szCs w:val="28"/>
        </w:rPr>
        <w:t>о</w:t>
      </w:r>
      <w:r w:rsidRPr="0011139F">
        <w:rPr>
          <w:sz w:val="28"/>
          <w:szCs w:val="28"/>
        </w:rPr>
        <w:t>цитарного индекса (ФИ) нейтрофилов (в среднем, в 1,3-1,8 раза), фагоц</w:t>
      </w:r>
      <w:r w:rsidRPr="0011139F">
        <w:rPr>
          <w:sz w:val="28"/>
          <w:szCs w:val="28"/>
        </w:rPr>
        <w:t>и</w:t>
      </w:r>
      <w:r w:rsidRPr="0011139F">
        <w:rPr>
          <w:sz w:val="28"/>
          <w:szCs w:val="28"/>
        </w:rPr>
        <w:t>тарного числа (ФЧ) (в 1,4 раза) [19, 139]; количественных показателей спонтанного и стимулированного теста с нитросиним тетразолием, указ</w:t>
      </w:r>
      <w:r w:rsidRPr="0011139F">
        <w:rPr>
          <w:sz w:val="28"/>
          <w:szCs w:val="28"/>
        </w:rPr>
        <w:t>ы</w:t>
      </w:r>
      <w:r w:rsidRPr="0011139F">
        <w:rPr>
          <w:sz w:val="28"/>
          <w:szCs w:val="28"/>
        </w:rPr>
        <w:t>вающее на нарушение переваривающей способности и низкие резервные возможности нейтрофилов [51, 109]. У 67,1 % больных хроническим пр</w:t>
      </w:r>
      <w:r w:rsidRPr="0011139F">
        <w:rPr>
          <w:sz w:val="28"/>
          <w:szCs w:val="28"/>
        </w:rPr>
        <w:t>о</w:t>
      </w:r>
      <w:r w:rsidRPr="0011139F">
        <w:rPr>
          <w:sz w:val="28"/>
          <w:szCs w:val="28"/>
        </w:rPr>
        <w:t>статитом выявлены дефекты клеточного звена иммунитета: лимфопения, гиперсупрессорный вариант иммунодефицитного состояния, у 58,6 % наблюдали сочетанные нарушения как фагоцитоза, так и клеточного звена иммунной системы [53, 82]. У 21,4 % пациентов наблюдали нарушение г</w:t>
      </w:r>
      <w:r w:rsidRPr="0011139F">
        <w:rPr>
          <w:sz w:val="28"/>
          <w:szCs w:val="28"/>
        </w:rPr>
        <w:t>у</w:t>
      </w:r>
      <w:r w:rsidRPr="0011139F">
        <w:rPr>
          <w:sz w:val="28"/>
          <w:szCs w:val="28"/>
        </w:rPr>
        <w:t>морального звена, выражающееся в снижении количества неспецифич</w:t>
      </w:r>
      <w:r w:rsidRPr="0011139F">
        <w:rPr>
          <w:sz w:val="28"/>
          <w:szCs w:val="28"/>
        </w:rPr>
        <w:t>е</w:t>
      </w:r>
      <w:r w:rsidRPr="0011139F">
        <w:rPr>
          <w:sz w:val="28"/>
          <w:szCs w:val="28"/>
        </w:rPr>
        <w:t xml:space="preserve">ских сывороточных иммуноглобулинов – </w:t>
      </w:r>
      <w:r w:rsidRPr="0011139F">
        <w:rPr>
          <w:sz w:val="28"/>
          <w:szCs w:val="28"/>
          <w:lang w:val="en-US"/>
        </w:rPr>
        <w:t>Ig</w:t>
      </w:r>
      <w:r w:rsidRPr="0011139F">
        <w:rPr>
          <w:sz w:val="28"/>
          <w:szCs w:val="28"/>
        </w:rPr>
        <w:t xml:space="preserve"> М и </w:t>
      </w:r>
      <w:r w:rsidRPr="0011139F">
        <w:rPr>
          <w:sz w:val="28"/>
          <w:szCs w:val="28"/>
          <w:lang w:val="en-US"/>
        </w:rPr>
        <w:t>Ig</w:t>
      </w:r>
      <w:r w:rsidRPr="0011139F">
        <w:rPr>
          <w:sz w:val="28"/>
          <w:szCs w:val="28"/>
        </w:rPr>
        <w:t xml:space="preserve"> G. При этом содержание неспецифического </w:t>
      </w:r>
      <w:r w:rsidRPr="0011139F">
        <w:rPr>
          <w:sz w:val="28"/>
          <w:szCs w:val="28"/>
          <w:lang w:val="en-US"/>
        </w:rPr>
        <w:t>Ig</w:t>
      </w:r>
      <w:r w:rsidRPr="0011139F">
        <w:rPr>
          <w:sz w:val="28"/>
          <w:szCs w:val="28"/>
        </w:rPr>
        <w:t xml:space="preserve"> А находилось на уровне, близком к максимальным значениям. У 7,3 % больных регистрировали в разной степени нарушения всех показателей и</w:t>
      </w:r>
      <w:r w:rsidRPr="0011139F">
        <w:rPr>
          <w:sz w:val="28"/>
          <w:szCs w:val="28"/>
        </w:rPr>
        <w:t>м</w:t>
      </w:r>
      <w:r w:rsidRPr="0011139F">
        <w:rPr>
          <w:sz w:val="28"/>
          <w:szCs w:val="28"/>
        </w:rPr>
        <w:t xml:space="preserve">мунитета [75]. </w:t>
      </w:r>
    </w:p>
    <w:p w:rsidR="00947A60" w:rsidRPr="0011139F" w:rsidRDefault="00947A60" w:rsidP="00947A60">
      <w:pPr>
        <w:spacing w:line="360" w:lineRule="auto"/>
        <w:ind w:firstLine="720"/>
        <w:jc w:val="both"/>
        <w:rPr>
          <w:sz w:val="28"/>
          <w:szCs w:val="28"/>
        </w:rPr>
      </w:pPr>
      <w:r w:rsidRPr="0011139F">
        <w:rPr>
          <w:sz w:val="28"/>
          <w:szCs w:val="28"/>
        </w:rPr>
        <w:t>Показано, что дефицит Т-системы иммунитета, дисбаланс иммунорегулирующих клеток, снижение функциональной активности лимфоц</w:t>
      </w:r>
      <w:r w:rsidRPr="0011139F">
        <w:rPr>
          <w:sz w:val="28"/>
          <w:szCs w:val="28"/>
        </w:rPr>
        <w:t>и</w:t>
      </w:r>
      <w:r w:rsidRPr="0011139F">
        <w:rPr>
          <w:sz w:val="28"/>
          <w:szCs w:val="28"/>
        </w:rPr>
        <w:t>тов, адекватный ответ гуморального звена иммунитета предрасполагают к р</w:t>
      </w:r>
      <w:r w:rsidRPr="0011139F">
        <w:rPr>
          <w:sz w:val="28"/>
          <w:szCs w:val="28"/>
        </w:rPr>
        <w:t>е</w:t>
      </w:r>
      <w:r w:rsidRPr="0011139F">
        <w:rPr>
          <w:sz w:val="28"/>
          <w:szCs w:val="28"/>
        </w:rPr>
        <w:t xml:space="preserve">цидивированию заболевания [70]. </w:t>
      </w:r>
      <w:r w:rsidRPr="0011139F">
        <w:rPr>
          <w:sz w:val="28"/>
          <w:szCs w:val="28"/>
          <w:lang w:val="en-US"/>
        </w:rPr>
        <w:t>C</w:t>
      </w:r>
      <w:r w:rsidRPr="0011139F">
        <w:rPr>
          <w:sz w:val="28"/>
          <w:szCs w:val="28"/>
        </w:rPr>
        <w:t xml:space="preserve"> другой стороны, ряд лекарственных препаратов противовоспалительного действия и антибиотики способств</w:t>
      </w:r>
      <w:r w:rsidRPr="0011139F">
        <w:rPr>
          <w:sz w:val="28"/>
          <w:szCs w:val="28"/>
        </w:rPr>
        <w:t>у</w:t>
      </w:r>
      <w:r w:rsidRPr="0011139F">
        <w:rPr>
          <w:sz w:val="28"/>
          <w:szCs w:val="28"/>
        </w:rPr>
        <w:t>ют развитию у больных вторичного иммунодефицита [106]. Кроме того, ми</w:t>
      </w:r>
      <w:r w:rsidRPr="0011139F">
        <w:rPr>
          <w:sz w:val="28"/>
          <w:szCs w:val="28"/>
        </w:rPr>
        <w:t>к</w:t>
      </w:r>
      <w:r w:rsidRPr="0011139F">
        <w:rPr>
          <w:sz w:val="28"/>
          <w:szCs w:val="28"/>
        </w:rPr>
        <w:t>роорганизмы – возбудители бактериального хронического простатита приводят к нарушению иммунного ответа в организме, замыкая патолог</w:t>
      </w:r>
      <w:r w:rsidRPr="0011139F">
        <w:rPr>
          <w:sz w:val="28"/>
          <w:szCs w:val="28"/>
        </w:rPr>
        <w:t>и</w:t>
      </w:r>
      <w:r w:rsidRPr="0011139F">
        <w:rPr>
          <w:sz w:val="28"/>
          <w:szCs w:val="28"/>
        </w:rPr>
        <w:t>ческий круг и усугубляя течение хронического процесса [114, 162]. Счит</w:t>
      </w:r>
      <w:r w:rsidRPr="0011139F">
        <w:rPr>
          <w:sz w:val="28"/>
          <w:szCs w:val="28"/>
        </w:rPr>
        <w:t>а</w:t>
      </w:r>
      <w:r w:rsidRPr="0011139F">
        <w:rPr>
          <w:sz w:val="28"/>
          <w:szCs w:val="28"/>
        </w:rPr>
        <w:t>ется общеизвестным, что цитокины (фактор некроза опухоли – ФНО-α, и</w:t>
      </w:r>
      <w:r w:rsidRPr="0011139F">
        <w:rPr>
          <w:sz w:val="28"/>
          <w:szCs w:val="28"/>
        </w:rPr>
        <w:t>н</w:t>
      </w:r>
      <w:r w:rsidRPr="0011139F">
        <w:rPr>
          <w:sz w:val="28"/>
          <w:szCs w:val="28"/>
        </w:rPr>
        <w:t>терлейкины – ИЛ-1β, ИЛ-6) являются основными провоспалительными медиаторами, индуцируемыми в организме человека бактериями и комп</w:t>
      </w:r>
      <w:r w:rsidRPr="0011139F">
        <w:rPr>
          <w:sz w:val="28"/>
          <w:szCs w:val="28"/>
        </w:rPr>
        <w:t>о</w:t>
      </w:r>
      <w:r w:rsidRPr="0011139F">
        <w:rPr>
          <w:sz w:val="28"/>
          <w:szCs w:val="28"/>
        </w:rPr>
        <w:t>нентами их клеточной стенки и предопределяющими «большую» воспалительную природу бактериал</w:t>
      </w:r>
      <w:r w:rsidRPr="0011139F">
        <w:rPr>
          <w:sz w:val="28"/>
          <w:szCs w:val="28"/>
        </w:rPr>
        <w:t>ь</w:t>
      </w:r>
      <w:r w:rsidRPr="0011139F">
        <w:rPr>
          <w:sz w:val="28"/>
          <w:szCs w:val="28"/>
        </w:rPr>
        <w:t xml:space="preserve">ных инфекций [17, 72, 73, 80]. </w:t>
      </w:r>
    </w:p>
    <w:p w:rsidR="00947A60" w:rsidRPr="00F10C12" w:rsidRDefault="00947A60" w:rsidP="00947A60">
      <w:pPr>
        <w:shd w:val="clear" w:color="auto" w:fill="FFFFFF"/>
        <w:spacing w:line="360" w:lineRule="auto"/>
        <w:ind w:firstLine="720"/>
        <w:jc w:val="both"/>
        <w:rPr>
          <w:b/>
          <w:color w:val="000000"/>
          <w:sz w:val="28"/>
          <w:szCs w:val="28"/>
          <w:lang w:val="en-US"/>
        </w:rPr>
      </w:pPr>
      <w:r w:rsidRPr="00F10C12">
        <w:rPr>
          <w:b/>
          <w:color w:val="000000"/>
          <w:sz w:val="28"/>
          <w:szCs w:val="28"/>
        </w:rPr>
        <w:lastRenderedPageBreak/>
        <w:t>К важнейшим факторам устойчивости организма относится си</w:t>
      </w:r>
      <w:r w:rsidRPr="00F10C12">
        <w:rPr>
          <w:b/>
          <w:color w:val="000000"/>
          <w:sz w:val="28"/>
          <w:szCs w:val="28"/>
        </w:rPr>
        <w:t>с</w:t>
      </w:r>
      <w:r w:rsidRPr="00F10C12">
        <w:rPr>
          <w:b/>
          <w:color w:val="000000"/>
          <w:sz w:val="28"/>
          <w:szCs w:val="28"/>
        </w:rPr>
        <w:t>тема интерферонов, принимающая непосредственное участие в различных и</w:t>
      </w:r>
      <w:r w:rsidRPr="00F10C12">
        <w:rPr>
          <w:b/>
          <w:color w:val="000000"/>
          <w:sz w:val="28"/>
          <w:szCs w:val="28"/>
        </w:rPr>
        <w:t>м</w:t>
      </w:r>
      <w:r w:rsidRPr="00F10C12">
        <w:rPr>
          <w:b/>
          <w:color w:val="000000"/>
          <w:sz w:val="28"/>
          <w:szCs w:val="28"/>
        </w:rPr>
        <w:t>мунных реакциях [117]. Многообразие описанных к настоящему времени эффектов интерферонов указывает на широкие контрольно-регуляторные функции этой системы, направленные в целом на сохранение гомеостаза [141]. По значимости система интерферонов приближается к системе иммунитета, а по универсальности – даже превосходит ее. Именно эта ун</w:t>
      </w:r>
      <w:r w:rsidRPr="00F10C12">
        <w:rPr>
          <w:b/>
          <w:color w:val="000000"/>
          <w:sz w:val="28"/>
          <w:szCs w:val="28"/>
        </w:rPr>
        <w:t>и</w:t>
      </w:r>
      <w:r w:rsidRPr="00F10C12">
        <w:rPr>
          <w:b/>
          <w:color w:val="000000"/>
          <w:sz w:val="28"/>
          <w:szCs w:val="28"/>
        </w:rPr>
        <w:t>версальность интерферонов, делающая их важнейшими факторами несп</w:t>
      </w:r>
      <w:r w:rsidRPr="00F10C12">
        <w:rPr>
          <w:b/>
          <w:color w:val="000000"/>
          <w:sz w:val="28"/>
          <w:szCs w:val="28"/>
        </w:rPr>
        <w:t>е</w:t>
      </w:r>
      <w:r w:rsidRPr="00F10C12">
        <w:rPr>
          <w:b/>
          <w:color w:val="000000"/>
          <w:sz w:val="28"/>
          <w:szCs w:val="28"/>
        </w:rPr>
        <w:t>цифической резистентности, явилась основанием для введения интегрального термина «и</w:t>
      </w:r>
      <w:r w:rsidRPr="00F10C12">
        <w:rPr>
          <w:b/>
          <w:color w:val="000000"/>
          <w:sz w:val="28"/>
          <w:szCs w:val="28"/>
        </w:rPr>
        <w:t>н</w:t>
      </w:r>
      <w:r w:rsidRPr="00F10C12">
        <w:rPr>
          <w:b/>
          <w:color w:val="000000"/>
          <w:sz w:val="28"/>
          <w:szCs w:val="28"/>
        </w:rPr>
        <w:t xml:space="preserve">терфероновый статус» [71, 145]. </w:t>
      </w:r>
    </w:p>
    <w:p w:rsidR="00947A60" w:rsidRPr="00F10C12" w:rsidRDefault="00947A60" w:rsidP="00947A60">
      <w:pPr>
        <w:shd w:val="clear" w:color="auto" w:fill="FFFFFF"/>
        <w:spacing w:line="360" w:lineRule="auto"/>
        <w:ind w:firstLine="720"/>
        <w:jc w:val="both"/>
        <w:rPr>
          <w:b/>
          <w:sz w:val="28"/>
          <w:szCs w:val="28"/>
        </w:rPr>
      </w:pPr>
      <w:r w:rsidRPr="00F10C12">
        <w:rPr>
          <w:b/>
          <w:sz w:val="28"/>
          <w:szCs w:val="28"/>
        </w:rPr>
        <w:t>Изложенные факты нарушения иммунитета при хроническом простатите служат обоснованием для детального обследования больных с ц</w:t>
      </w:r>
      <w:r w:rsidRPr="00F10C12">
        <w:rPr>
          <w:b/>
          <w:sz w:val="28"/>
          <w:szCs w:val="28"/>
        </w:rPr>
        <w:t>е</w:t>
      </w:r>
      <w:r w:rsidRPr="00F10C12">
        <w:rPr>
          <w:b/>
          <w:sz w:val="28"/>
          <w:szCs w:val="28"/>
        </w:rPr>
        <w:t>лью изучения их иммунных резервов для проведения иммунокоррекции, предшествующей или сопутствующей этиологической терапии хронического простатита, что обеспечивает более полноце</w:t>
      </w:r>
      <w:r w:rsidRPr="00F10C12">
        <w:rPr>
          <w:b/>
          <w:sz w:val="28"/>
          <w:szCs w:val="28"/>
        </w:rPr>
        <w:t>н</w:t>
      </w:r>
      <w:r w:rsidRPr="00F10C12">
        <w:rPr>
          <w:b/>
          <w:sz w:val="28"/>
          <w:szCs w:val="28"/>
        </w:rPr>
        <w:t>ное лечение.</w:t>
      </w:r>
    </w:p>
    <w:p w:rsidR="00947A60" w:rsidRPr="00F10C12" w:rsidRDefault="00947A60" w:rsidP="00947A60">
      <w:pPr>
        <w:shd w:val="clear" w:color="auto" w:fill="FFFFFF"/>
        <w:spacing w:line="360" w:lineRule="auto"/>
        <w:ind w:firstLine="720"/>
        <w:jc w:val="both"/>
        <w:rPr>
          <w:b/>
          <w:color w:val="000000"/>
          <w:sz w:val="28"/>
          <w:szCs w:val="28"/>
        </w:rPr>
      </w:pPr>
      <w:r w:rsidRPr="00F10C12">
        <w:rPr>
          <w:b/>
          <w:color w:val="000000"/>
          <w:sz w:val="28"/>
          <w:szCs w:val="28"/>
        </w:rPr>
        <w:t>В последнее время в патогенезе воспалительных заболеваний нем</w:t>
      </w:r>
      <w:r w:rsidRPr="00F10C12">
        <w:rPr>
          <w:b/>
          <w:color w:val="000000"/>
          <w:sz w:val="28"/>
          <w:szCs w:val="28"/>
        </w:rPr>
        <w:t>а</w:t>
      </w:r>
      <w:r w:rsidRPr="00F10C12">
        <w:rPr>
          <w:b/>
          <w:color w:val="000000"/>
          <w:sz w:val="28"/>
          <w:szCs w:val="28"/>
        </w:rPr>
        <w:t>ловажная роль отводится мембранодеструктивным процессам, к числу к</w:t>
      </w:r>
      <w:r w:rsidRPr="00F10C12">
        <w:rPr>
          <w:b/>
          <w:color w:val="000000"/>
          <w:sz w:val="28"/>
          <w:szCs w:val="28"/>
        </w:rPr>
        <w:t>о</w:t>
      </w:r>
      <w:r w:rsidRPr="00F10C12">
        <w:rPr>
          <w:b/>
          <w:color w:val="000000"/>
          <w:sz w:val="28"/>
          <w:szCs w:val="28"/>
        </w:rPr>
        <w:t>торых относится перекисное окисление липидов (ПОЛ) [6, 21, 54, 58, 129]. Активация ПОЛ инициирует каскад преобразования арахидоновой кисл</w:t>
      </w:r>
      <w:r w:rsidRPr="00F10C12">
        <w:rPr>
          <w:b/>
          <w:color w:val="000000"/>
          <w:sz w:val="28"/>
          <w:szCs w:val="28"/>
        </w:rPr>
        <w:t>о</w:t>
      </w:r>
      <w:r w:rsidRPr="00F10C12">
        <w:rPr>
          <w:b/>
          <w:color w:val="000000"/>
          <w:sz w:val="28"/>
          <w:szCs w:val="28"/>
        </w:rPr>
        <w:t>ты, продуктами метаболизма которой являются биологически активные вещества – эйкозаноиды (простагландины – ПГ и лейкотриены - ЛТ), вызывающие с</w:t>
      </w:r>
      <w:r w:rsidRPr="00F10C12">
        <w:rPr>
          <w:b/>
          <w:color w:val="000000"/>
          <w:sz w:val="28"/>
          <w:szCs w:val="28"/>
        </w:rPr>
        <w:t>о</w:t>
      </w:r>
      <w:r w:rsidRPr="00F10C12">
        <w:rPr>
          <w:b/>
          <w:color w:val="000000"/>
          <w:sz w:val="28"/>
          <w:szCs w:val="28"/>
        </w:rPr>
        <w:t xml:space="preserve">судистые и иммунные нарушения [129]. </w:t>
      </w:r>
    </w:p>
    <w:p w:rsidR="00947A60" w:rsidRPr="00F10C12" w:rsidRDefault="00947A60" w:rsidP="00947A60">
      <w:pPr>
        <w:shd w:val="clear" w:color="auto" w:fill="FFFFFF"/>
        <w:spacing w:line="360" w:lineRule="auto"/>
        <w:ind w:firstLine="720"/>
        <w:jc w:val="both"/>
        <w:rPr>
          <w:b/>
          <w:color w:val="000000"/>
          <w:sz w:val="28"/>
          <w:szCs w:val="28"/>
        </w:rPr>
      </w:pPr>
      <w:r w:rsidRPr="00F10C12">
        <w:rPr>
          <w:b/>
          <w:color w:val="000000"/>
          <w:sz w:val="28"/>
          <w:szCs w:val="28"/>
        </w:rPr>
        <w:t>Для ингибирования циклоокси- и липооксигеназного путей преобр</w:t>
      </w:r>
      <w:r w:rsidRPr="00F10C12">
        <w:rPr>
          <w:b/>
          <w:color w:val="000000"/>
          <w:sz w:val="28"/>
          <w:szCs w:val="28"/>
        </w:rPr>
        <w:t>а</w:t>
      </w:r>
      <w:r w:rsidRPr="00F10C12">
        <w:rPr>
          <w:b/>
          <w:color w:val="000000"/>
          <w:sz w:val="28"/>
          <w:szCs w:val="28"/>
        </w:rPr>
        <w:t>зования арахидоновой кислоты используют глюкокортикоиды и нестер</w:t>
      </w:r>
      <w:r w:rsidRPr="00F10C12">
        <w:rPr>
          <w:b/>
          <w:color w:val="000000"/>
          <w:sz w:val="28"/>
          <w:szCs w:val="28"/>
        </w:rPr>
        <w:t>о</w:t>
      </w:r>
      <w:r w:rsidRPr="00F10C12">
        <w:rPr>
          <w:b/>
          <w:color w:val="000000"/>
          <w:sz w:val="28"/>
          <w:szCs w:val="28"/>
        </w:rPr>
        <w:t>идные противовоспалительные препараты, обладающие существенными побочными эффектами. Это обусловливает поиск новых современных фармакологических средств, лишённых нежелательных свойств, а также способных корригировать различные звенья патогенеза хронического пр</w:t>
      </w:r>
      <w:r w:rsidRPr="00F10C12">
        <w:rPr>
          <w:b/>
          <w:color w:val="000000"/>
          <w:sz w:val="28"/>
          <w:szCs w:val="28"/>
        </w:rPr>
        <w:t>о</w:t>
      </w:r>
      <w:r w:rsidRPr="00F10C12">
        <w:rPr>
          <w:b/>
          <w:color w:val="000000"/>
          <w:sz w:val="28"/>
          <w:szCs w:val="28"/>
        </w:rPr>
        <w:t xml:space="preserve">статита. К числу таких препаратов относится циклоферон [75]. В случаях истощения системы продукции эндогенных интерферонов целесообразно применение с заместительной целью искусственно </w:t>
      </w:r>
      <w:r w:rsidRPr="00F10C12">
        <w:rPr>
          <w:b/>
          <w:color w:val="000000"/>
          <w:sz w:val="28"/>
          <w:szCs w:val="28"/>
        </w:rPr>
        <w:lastRenderedPageBreak/>
        <w:t>синтезированных и</w:t>
      </w:r>
      <w:r w:rsidRPr="00F10C12">
        <w:rPr>
          <w:b/>
          <w:color w:val="000000"/>
          <w:sz w:val="28"/>
          <w:szCs w:val="28"/>
        </w:rPr>
        <w:t>н</w:t>
      </w:r>
      <w:r w:rsidRPr="00F10C12">
        <w:rPr>
          <w:b/>
          <w:color w:val="000000"/>
          <w:sz w:val="28"/>
          <w:szCs w:val="28"/>
        </w:rPr>
        <w:t>терферонов и индукторов продукции эндогенных интерферонов. К числу таковых относится амизон, обладающий выраженным противовоспал</w:t>
      </w:r>
      <w:r w:rsidRPr="00F10C12">
        <w:rPr>
          <w:b/>
          <w:color w:val="000000"/>
          <w:sz w:val="28"/>
          <w:szCs w:val="28"/>
        </w:rPr>
        <w:t>и</w:t>
      </w:r>
      <w:r w:rsidRPr="00F10C12">
        <w:rPr>
          <w:b/>
          <w:color w:val="000000"/>
          <w:sz w:val="28"/>
          <w:szCs w:val="28"/>
        </w:rPr>
        <w:t>тельным и иммунокорригирующим действиями [12, 14, 25, 26, 60, 68]. В терапии хронического простатита указанный препарат ранее не использ</w:t>
      </w:r>
      <w:r w:rsidRPr="00F10C12">
        <w:rPr>
          <w:b/>
          <w:color w:val="000000"/>
          <w:sz w:val="28"/>
          <w:szCs w:val="28"/>
        </w:rPr>
        <w:t>о</w:t>
      </w:r>
      <w:r w:rsidRPr="00F10C12">
        <w:rPr>
          <w:b/>
          <w:color w:val="000000"/>
          <w:sz w:val="28"/>
          <w:szCs w:val="28"/>
        </w:rPr>
        <w:t>вался.</w:t>
      </w:r>
    </w:p>
    <w:p w:rsidR="00947A60" w:rsidRDefault="00947A60" w:rsidP="00947A60">
      <w:pPr>
        <w:spacing w:line="360" w:lineRule="auto"/>
        <w:ind w:firstLine="720"/>
        <w:jc w:val="both"/>
        <w:rPr>
          <w:spacing w:val="2"/>
          <w:sz w:val="28"/>
        </w:rPr>
      </w:pPr>
      <w:r>
        <w:rPr>
          <w:b/>
          <w:spacing w:val="2"/>
          <w:sz w:val="28"/>
        </w:rPr>
        <w:t>Связь работы с научными программами, темами.</w:t>
      </w:r>
      <w:r>
        <w:rPr>
          <w:spacing w:val="2"/>
          <w:sz w:val="28"/>
        </w:rPr>
        <w:t xml:space="preserve"> Диссертация является фрагментом плановой научной работы кафедры патофизиологии Луганского государственного медицинского университета «Воспаление как результат действия бактерий» (номер государственной регистрации 0198U005713). Автор является исполнителем комплексной темы.</w:t>
      </w:r>
    </w:p>
    <w:p w:rsidR="00947A60" w:rsidRPr="00F10C12" w:rsidRDefault="00947A60" w:rsidP="00947A60">
      <w:pPr>
        <w:shd w:val="clear" w:color="auto" w:fill="FFFFFF"/>
        <w:spacing w:line="360" w:lineRule="auto"/>
        <w:ind w:firstLine="720"/>
        <w:jc w:val="both"/>
        <w:rPr>
          <w:b/>
          <w:color w:val="000000"/>
          <w:sz w:val="28"/>
          <w:szCs w:val="28"/>
        </w:rPr>
      </w:pPr>
      <w:r w:rsidRPr="0011139F">
        <w:rPr>
          <w:b/>
          <w:color w:val="000000"/>
          <w:sz w:val="28"/>
          <w:szCs w:val="28"/>
        </w:rPr>
        <w:t>Цель исследования</w:t>
      </w:r>
      <w:r w:rsidRPr="0011139F">
        <w:rPr>
          <w:color w:val="000000"/>
          <w:sz w:val="28"/>
          <w:szCs w:val="28"/>
        </w:rPr>
        <w:t xml:space="preserve">: </w:t>
      </w:r>
      <w:r w:rsidRPr="00F10C12">
        <w:rPr>
          <w:b/>
          <w:color w:val="000000"/>
          <w:sz w:val="28"/>
          <w:szCs w:val="28"/>
        </w:rPr>
        <w:t>Разработать патогенетически обоснованный способ лечения больных хроническим простатитом с использованием циклоферона и амизона на основании изучения показателей иммунного и м</w:t>
      </w:r>
      <w:r w:rsidRPr="00F10C12">
        <w:rPr>
          <w:b/>
          <w:color w:val="000000"/>
          <w:sz w:val="28"/>
          <w:szCs w:val="28"/>
        </w:rPr>
        <w:t>е</w:t>
      </w:r>
      <w:r w:rsidRPr="00F10C12">
        <w:rPr>
          <w:b/>
          <w:color w:val="000000"/>
          <w:sz w:val="28"/>
          <w:szCs w:val="28"/>
        </w:rPr>
        <w:t>таболического гомеостаза.</w:t>
      </w:r>
    </w:p>
    <w:p w:rsidR="00947A60" w:rsidRPr="00F10C12" w:rsidRDefault="00947A60" w:rsidP="00947A60">
      <w:pPr>
        <w:shd w:val="clear" w:color="auto" w:fill="FFFFFF"/>
        <w:spacing w:line="360" w:lineRule="auto"/>
        <w:ind w:firstLine="720"/>
        <w:jc w:val="both"/>
        <w:rPr>
          <w:b/>
          <w:color w:val="000000"/>
          <w:sz w:val="28"/>
          <w:szCs w:val="28"/>
        </w:rPr>
      </w:pPr>
      <w:r w:rsidRPr="00F10C12">
        <w:rPr>
          <w:b/>
          <w:color w:val="000000"/>
          <w:sz w:val="28"/>
          <w:szCs w:val="28"/>
        </w:rPr>
        <w:t>Для достижения цели поставлены следующие задачи:</w:t>
      </w:r>
    </w:p>
    <w:p w:rsidR="00947A60" w:rsidRPr="00F10C12" w:rsidRDefault="00947A60" w:rsidP="00947A60">
      <w:pPr>
        <w:shd w:val="clear" w:color="auto" w:fill="FFFFFF"/>
        <w:spacing w:line="360" w:lineRule="auto"/>
        <w:ind w:firstLine="720"/>
        <w:jc w:val="both"/>
        <w:rPr>
          <w:b/>
          <w:color w:val="000000"/>
          <w:sz w:val="28"/>
          <w:szCs w:val="28"/>
        </w:rPr>
      </w:pPr>
      <w:r w:rsidRPr="00F10C12">
        <w:rPr>
          <w:b/>
          <w:color w:val="000000"/>
          <w:sz w:val="28"/>
          <w:szCs w:val="28"/>
        </w:rPr>
        <w:t>У больных хроническим простатитом:</w:t>
      </w:r>
    </w:p>
    <w:p w:rsidR="00947A60" w:rsidRPr="00F10C12" w:rsidRDefault="00947A60" w:rsidP="00443CC8">
      <w:pPr>
        <w:widowControl w:val="0"/>
        <w:numPr>
          <w:ilvl w:val="0"/>
          <w:numId w:val="67"/>
        </w:numPr>
        <w:shd w:val="clear" w:color="auto" w:fill="FFFFFF"/>
        <w:suppressAutoHyphens w:val="0"/>
        <w:spacing w:line="360" w:lineRule="auto"/>
        <w:jc w:val="both"/>
        <w:rPr>
          <w:b/>
          <w:color w:val="000000"/>
          <w:sz w:val="28"/>
          <w:szCs w:val="28"/>
        </w:rPr>
      </w:pPr>
      <w:r w:rsidRPr="00F10C12">
        <w:rPr>
          <w:b/>
          <w:color w:val="000000"/>
          <w:sz w:val="28"/>
          <w:szCs w:val="28"/>
        </w:rPr>
        <w:t>Изучить состояние и динамику изменений показателей клеточного и гуморального звеньев иммунитета.</w:t>
      </w:r>
    </w:p>
    <w:p w:rsidR="00947A60" w:rsidRPr="00F10C12" w:rsidRDefault="00947A60" w:rsidP="00443CC8">
      <w:pPr>
        <w:widowControl w:val="0"/>
        <w:numPr>
          <w:ilvl w:val="0"/>
          <w:numId w:val="67"/>
        </w:numPr>
        <w:shd w:val="clear" w:color="auto" w:fill="FFFFFF"/>
        <w:suppressAutoHyphens w:val="0"/>
        <w:spacing w:line="360" w:lineRule="auto"/>
        <w:jc w:val="both"/>
        <w:rPr>
          <w:b/>
          <w:color w:val="000000"/>
          <w:sz w:val="28"/>
          <w:szCs w:val="28"/>
        </w:rPr>
      </w:pPr>
      <w:r w:rsidRPr="00F10C12">
        <w:rPr>
          <w:b/>
          <w:color w:val="000000"/>
          <w:sz w:val="28"/>
          <w:szCs w:val="28"/>
        </w:rPr>
        <w:t>Оценить состояние и динамику изменений показателей эндогенной о</w:t>
      </w:r>
      <w:r w:rsidRPr="00F10C12">
        <w:rPr>
          <w:b/>
          <w:color w:val="000000"/>
          <w:sz w:val="28"/>
          <w:szCs w:val="28"/>
        </w:rPr>
        <w:t>к</w:t>
      </w:r>
      <w:r w:rsidRPr="00F10C12">
        <w:rPr>
          <w:b/>
          <w:color w:val="000000"/>
          <w:sz w:val="28"/>
          <w:szCs w:val="28"/>
        </w:rPr>
        <w:t>сидантно-антиоксидантной системы.</w:t>
      </w:r>
    </w:p>
    <w:p w:rsidR="00947A60" w:rsidRPr="00F10C12" w:rsidRDefault="00947A60" w:rsidP="00443CC8">
      <w:pPr>
        <w:widowControl w:val="0"/>
        <w:numPr>
          <w:ilvl w:val="0"/>
          <w:numId w:val="67"/>
        </w:numPr>
        <w:shd w:val="clear" w:color="auto" w:fill="FFFFFF"/>
        <w:suppressAutoHyphens w:val="0"/>
        <w:spacing w:line="360" w:lineRule="auto"/>
        <w:jc w:val="both"/>
        <w:rPr>
          <w:b/>
          <w:color w:val="000000"/>
          <w:sz w:val="28"/>
          <w:szCs w:val="28"/>
        </w:rPr>
      </w:pPr>
      <w:r w:rsidRPr="00F10C12">
        <w:rPr>
          <w:b/>
          <w:color w:val="000000"/>
          <w:sz w:val="28"/>
          <w:szCs w:val="28"/>
        </w:rPr>
        <w:t>Изучить состояние и динамику изменений системы эйкоз</w:t>
      </w:r>
      <w:r w:rsidRPr="00F10C12">
        <w:rPr>
          <w:b/>
          <w:color w:val="000000"/>
          <w:sz w:val="28"/>
          <w:szCs w:val="28"/>
        </w:rPr>
        <w:t>а</w:t>
      </w:r>
      <w:r w:rsidRPr="00F10C12">
        <w:rPr>
          <w:b/>
          <w:color w:val="000000"/>
          <w:sz w:val="28"/>
          <w:szCs w:val="28"/>
        </w:rPr>
        <w:t>ноидов.</w:t>
      </w:r>
    </w:p>
    <w:p w:rsidR="00947A60" w:rsidRPr="00F10C12" w:rsidRDefault="00947A60" w:rsidP="00443CC8">
      <w:pPr>
        <w:widowControl w:val="0"/>
        <w:numPr>
          <w:ilvl w:val="0"/>
          <w:numId w:val="67"/>
        </w:numPr>
        <w:shd w:val="clear" w:color="auto" w:fill="FFFFFF"/>
        <w:suppressAutoHyphens w:val="0"/>
        <w:spacing w:line="360" w:lineRule="auto"/>
        <w:jc w:val="both"/>
        <w:rPr>
          <w:b/>
          <w:color w:val="000000"/>
          <w:sz w:val="28"/>
          <w:szCs w:val="28"/>
        </w:rPr>
      </w:pPr>
      <w:r w:rsidRPr="00F10C12">
        <w:rPr>
          <w:b/>
          <w:color w:val="000000"/>
          <w:sz w:val="28"/>
          <w:szCs w:val="28"/>
        </w:rPr>
        <w:t>Определить клиническую эффективность и патогенетическую обоснованность использования циклоферона и амиз</w:t>
      </w:r>
      <w:r w:rsidRPr="00F10C12">
        <w:rPr>
          <w:b/>
          <w:color w:val="000000"/>
          <w:sz w:val="28"/>
          <w:szCs w:val="28"/>
        </w:rPr>
        <w:t>о</w:t>
      </w:r>
      <w:r w:rsidRPr="00F10C12">
        <w:rPr>
          <w:b/>
          <w:color w:val="000000"/>
          <w:sz w:val="28"/>
          <w:szCs w:val="28"/>
        </w:rPr>
        <w:t>на.</w:t>
      </w:r>
    </w:p>
    <w:p w:rsidR="00947A60" w:rsidRPr="0011139F" w:rsidRDefault="00947A60" w:rsidP="00443CC8">
      <w:pPr>
        <w:widowControl w:val="0"/>
        <w:numPr>
          <w:ilvl w:val="0"/>
          <w:numId w:val="67"/>
        </w:numPr>
        <w:shd w:val="clear" w:color="auto" w:fill="FFFFFF"/>
        <w:suppressAutoHyphens w:val="0"/>
        <w:spacing w:line="360" w:lineRule="auto"/>
        <w:jc w:val="both"/>
        <w:rPr>
          <w:color w:val="000000"/>
          <w:sz w:val="28"/>
          <w:szCs w:val="28"/>
        </w:rPr>
      </w:pPr>
      <w:r w:rsidRPr="00F10C12">
        <w:rPr>
          <w:b/>
          <w:color w:val="000000"/>
          <w:sz w:val="28"/>
          <w:szCs w:val="28"/>
        </w:rPr>
        <w:t>Изучить влияние использования циклоферона и амизона на пок</w:t>
      </w:r>
      <w:r w:rsidRPr="00F10C12">
        <w:rPr>
          <w:b/>
          <w:color w:val="000000"/>
          <w:sz w:val="28"/>
          <w:szCs w:val="28"/>
        </w:rPr>
        <w:t>а</w:t>
      </w:r>
      <w:r w:rsidRPr="00F10C12">
        <w:rPr>
          <w:b/>
          <w:color w:val="000000"/>
          <w:sz w:val="28"/>
          <w:szCs w:val="28"/>
        </w:rPr>
        <w:t>затели иммунного и метаболического гомеостаза</w:t>
      </w:r>
      <w:r w:rsidRPr="0011139F">
        <w:rPr>
          <w:color w:val="000000"/>
          <w:sz w:val="28"/>
          <w:szCs w:val="28"/>
        </w:rPr>
        <w:t>.</w:t>
      </w:r>
    </w:p>
    <w:p w:rsidR="00947A60" w:rsidRPr="00CA43FC" w:rsidRDefault="00947A60" w:rsidP="00947A60">
      <w:pPr>
        <w:pStyle w:val="affffffffc"/>
        <w:spacing w:after="0" w:line="360" w:lineRule="auto"/>
        <w:ind w:left="0" w:firstLine="720"/>
        <w:jc w:val="both"/>
        <w:rPr>
          <w:spacing w:val="2"/>
          <w:szCs w:val="28"/>
        </w:rPr>
      </w:pPr>
      <w:r w:rsidRPr="00CA43FC">
        <w:rPr>
          <w:i/>
          <w:spacing w:val="2"/>
          <w:szCs w:val="28"/>
        </w:rPr>
        <w:t>Объект исследования:</w:t>
      </w:r>
      <w:r>
        <w:rPr>
          <w:spacing w:val="2"/>
          <w:szCs w:val="28"/>
        </w:rPr>
        <w:t xml:space="preserve"> иммунный и метаболический статус больных хроническим простатитом</w:t>
      </w:r>
      <w:r w:rsidRPr="00CA43FC">
        <w:rPr>
          <w:spacing w:val="2"/>
          <w:szCs w:val="28"/>
        </w:rPr>
        <w:t>.</w:t>
      </w:r>
    </w:p>
    <w:p w:rsidR="00947A60" w:rsidRPr="003A573F" w:rsidRDefault="00947A60" w:rsidP="00947A60">
      <w:pPr>
        <w:pStyle w:val="affffffffc"/>
        <w:spacing w:after="0" w:line="360" w:lineRule="auto"/>
        <w:ind w:left="0" w:firstLine="720"/>
        <w:jc w:val="both"/>
        <w:rPr>
          <w:spacing w:val="2"/>
          <w:szCs w:val="28"/>
        </w:rPr>
      </w:pPr>
      <w:r w:rsidRPr="003A573F">
        <w:rPr>
          <w:i/>
          <w:spacing w:val="2"/>
          <w:szCs w:val="28"/>
        </w:rPr>
        <w:t xml:space="preserve">Предмет исследования: </w:t>
      </w:r>
      <w:r w:rsidRPr="003A573F">
        <w:rPr>
          <w:spacing w:val="2"/>
          <w:szCs w:val="28"/>
        </w:rPr>
        <w:t>состояние и динамика изменений имму</w:t>
      </w:r>
      <w:r w:rsidRPr="003A573F">
        <w:rPr>
          <w:spacing w:val="2"/>
          <w:szCs w:val="28"/>
        </w:rPr>
        <w:t>н</w:t>
      </w:r>
      <w:r w:rsidRPr="003A573F">
        <w:rPr>
          <w:spacing w:val="2"/>
          <w:szCs w:val="28"/>
        </w:rPr>
        <w:t>ных, метаболических и клинических показателей у больных хроническим простатитом при использовании в комплексном лечении циклоферона и амизона</w:t>
      </w:r>
      <w:r w:rsidRPr="003A573F">
        <w:rPr>
          <w:color w:val="000000"/>
          <w:spacing w:val="2"/>
          <w:szCs w:val="28"/>
        </w:rPr>
        <w:t>.</w:t>
      </w:r>
    </w:p>
    <w:p w:rsidR="00947A60" w:rsidRDefault="00947A60" w:rsidP="00947A60">
      <w:pPr>
        <w:pStyle w:val="affffffffc"/>
        <w:spacing w:after="0" w:line="360" w:lineRule="auto"/>
        <w:ind w:left="0" w:firstLine="720"/>
        <w:jc w:val="both"/>
        <w:rPr>
          <w:spacing w:val="2"/>
          <w:szCs w:val="28"/>
          <w:lang w:val="uk-UA"/>
        </w:rPr>
      </w:pPr>
      <w:r w:rsidRPr="00CA43FC">
        <w:rPr>
          <w:i/>
          <w:spacing w:val="2"/>
          <w:szCs w:val="28"/>
        </w:rPr>
        <w:lastRenderedPageBreak/>
        <w:t xml:space="preserve">Методы исследования: </w:t>
      </w:r>
      <w:r>
        <w:rPr>
          <w:szCs w:val="28"/>
        </w:rPr>
        <w:t>клинические (обследование больных)</w:t>
      </w:r>
      <w:r w:rsidRPr="00CA43FC">
        <w:rPr>
          <w:szCs w:val="28"/>
        </w:rPr>
        <w:t>, ми</w:t>
      </w:r>
      <w:r w:rsidRPr="00CA43FC">
        <w:rPr>
          <w:szCs w:val="28"/>
        </w:rPr>
        <w:t>к</w:t>
      </w:r>
      <w:r w:rsidRPr="00CA43FC">
        <w:rPr>
          <w:szCs w:val="28"/>
        </w:rPr>
        <w:t>робиологические</w:t>
      </w:r>
      <w:r>
        <w:rPr>
          <w:szCs w:val="28"/>
          <w:lang w:val="uk-UA"/>
        </w:rPr>
        <w:t xml:space="preserve"> (</w:t>
      </w:r>
      <w:r>
        <w:rPr>
          <w:szCs w:val="28"/>
        </w:rPr>
        <w:t>изучение микрофлоры простаты</w:t>
      </w:r>
      <w:r>
        <w:rPr>
          <w:szCs w:val="28"/>
          <w:lang w:val="uk-UA"/>
        </w:rPr>
        <w:t>)</w:t>
      </w:r>
      <w:r w:rsidRPr="00CA43FC">
        <w:rPr>
          <w:szCs w:val="28"/>
        </w:rPr>
        <w:t>, иммунологические</w:t>
      </w:r>
      <w:r>
        <w:rPr>
          <w:szCs w:val="28"/>
          <w:lang w:val="uk-UA"/>
        </w:rPr>
        <w:t xml:space="preserve"> </w:t>
      </w:r>
      <w:r>
        <w:rPr>
          <w:szCs w:val="28"/>
        </w:rPr>
        <w:t>(изучение содержания лимфоцитов, моноцитов, нейтрофилов, циркулир</w:t>
      </w:r>
      <w:r>
        <w:rPr>
          <w:szCs w:val="28"/>
        </w:rPr>
        <w:t>у</w:t>
      </w:r>
      <w:r>
        <w:rPr>
          <w:szCs w:val="28"/>
        </w:rPr>
        <w:t xml:space="preserve">ющих иммунных комплексов – ЦИК, иммуноглобулинов – </w:t>
      </w:r>
      <w:r>
        <w:rPr>
          <w:szCs w:val="28"/>
          <w:lang w:val="en-US"/>
        </w:rPr>
        <w:t xml:space="preserve">Ig, </w:t>
      </w:r>
      <w:r>
        <w:rPr>
          <w:szCs w:val="28"/>
        </w:rPr>
        <w:t>фагоцита</w:t>
      </w:r>
      <w:r>
        <w:rPr>
          <w:szCs w:val="28"/>
        </w:rPr>
        <w:t>р</w:t>
      </w:r>
      <w:r>
        <w:rPr>
          <w:szCs w:val="28"/>
        </w:rPr>
        <w:t>ной активности нейтрофилов, цитотоксической активности природных киллеров)</w:t>
      </w:r>
      <w:r w:rsidRPr="00CA43FC">
        <w:rPr>
          <w:szCs w:val="28"/>
        </w:rPr>
        <w:t xml:space="preserve">, </w:t>
      </w:r>
      <w:r>
        <w:rPr>
          <w:szCs w:val="28"/>
        </w:rPr>
        <w:t>биохимические (определение диеновых конъюгатов – ДК, м</w:t>
      </w:r>
      <w:r>
        <w:rPr>
          <w:szCs w:val="28"/>
        </w:rPr>
        <w:t>а</w:t>
      </w:r>
      <w:r>
        <w:rPr>
          <w:szCs w:val="28"/>
        </w:rPr>
        <w:t>лонового диальдегида – МДА, активности каталазы и супероксиддисмут</w:t>
      </w:r>
      <w:r>
        <w:rPr>
          <w:szCs w:val="28"/>
        </w:rPr>
        <w:t>а</w:t>
      </w:r>
      <w:r>
        <w:rPr>
          <w:szCs w:val="28"/>
        </w:rPr>
        <w:t>зы – СОД в эритроцитах и сыворотке крови, содержания ПГ, ЛТ, прост</w:t>
      </w:r>
      <w:r>
        <w:rPr>
          <w:szCs w:val="28"/>
        </w:rPr>
        <w:t>а</w:t>
      </w:r>
      <w:r>
        <w:rPr>
          <w:szCs w:val="28"/>
        </w:rPr>
        <w:t>циклина – ПЦН, тромбоксана – ТхВ2 в сыворотке, ИЛ и ФНО в суперн</w:t>
      </w:r>
      <w:r>
        <w:rPr>
          <w:szCs w:val="28"/>
        </w:rPr>
        <w:t>а</w:t>
      </w:r>
      <w:r>
        <w:rPr>
          <w:szCs w:val="28"/>
        </w:rPr>
        <w:t xml:space="preserve">тантах моноцитов), </w:t>
      </w:r>
      <w:r w:rsidRPr="00CA43FC">
        <w:rPr>
          <w:szCs w:val="28"/>
        </w:rPr>
        <w:t>статистические</w:t>
      </w:r>
      <w:r>
        <w:rPr>
          <w:szCs w:val="28"/>
        </w:rPr>
        <w:t xml:space="preserve"> (методы вариационной статист</w:t>
      </w:r>
      <w:r>
        <w:rPr>
          <w:szCs w:val="28"/>
        </w:rPr>
        <w:t>и</w:t>
      </w:r>
      <w:r>
        <w:rPr>
          <w:szCs w:val="28"/>
        </w:rPr>
        <w:t>ки)</w:t>
      </w:r>
      <w:r w:rsidRPr="00CA43FC">
        <w:rPr>
          <w:spacing w:val="2"/>
          <w:szCs w:val="28"/>
        </w:rPr>
        <w:t>.</w:t>
      </w:r>
      <w:r>
        <w:rPr>
          <w:spacing w:val="2"/>
          <w:szCs w:val="28"/>
        </w:rPr>
        <w:t xml:space="preserve"> </w:t>
      </w:r>
    </w:p>
    <w:p w:rsidR="00947A60" w:rsidRPr="00F10C12" w:rsidRDefault="00947A60" w:rsidP="00947A60">
      <w:pPr>
        <w:shd w:val="clear" w:color="auto" w:fill="FFFFFF"/>
        <w:spacing w:line="360" w:lineRule="auto"/>
        <w:ind w:firstLine="720"/>
        <w:jc w:val="both"/>
        <w:rPr>
          <w:b/>
          <w:color w:val="000000"/>
          <w:sz w:val="28"/>
          <w:szCs w:val="28"/>
        </w:rPr>
      </w:pPr>
      <w:r w:rsidRPr="00F10C12">
        <w:rPr>
          <w:b/>
          <w:color w:val="000000"/>
          <w:sz w:val="28"/>
          <w:szCs w:val="28"/>
        </w:rPr>
        <w:t>Научная новизна полученных результатов. Показано значение в формировании вторичного иммунодефицитного состояния у больных хр</w:t>
      </w:r>
      <w:r w:rsidRPr="00F10C12">
        <w:rPr>
          <w:b/>
          <w:color w:val="000000"/>
          <w:sz w:val="28"/>
          <w:szCs w:val="28"/>
        </w:rPr>
        <w:t>о</w:t>
      </w:r>
      <w:r w:rsidRPr="00F10C12">
        <w:rPr>
          <w:b/>
          <w:color w:val="000000"/>
          <w:sz w:val="28"/>
          <w:szCs w:val="28"/>
        </w:rPr>
        <w:t>ническим простатитом снижения секреции ИЛ-1β, ИЛ-6 и ФНО-α моноц</w:t>
      </w:r>
      <w:r w:rsidRPr="00F10C12">
        <w:rPr>
          <w:b/>
          <w:color w:val="000000"/>
          <w:sz w:val="28"/>
          <w:szCs w:val="28"/>
        </w:rPr>
        <w:t>и</w:t>
      </w:r>
      <w:r w:rsidRPr="00F10C12">
        <w:rPr>
          <w:b/>
          <w:color w:val="000000"/>
          <w:sz w:val="28"/>
          <w:szCs w:val="28"/>
        </w:rPr>
        <w:t>тами периферической крови. Установлена роль метаболических наруш</w:t>
      </w:r>
      <w:r w:rsidRPr="00F10C12">
        <w:rPr>
          <w:b/>
          <w:color w:val="000000"/>
          <w:sz w:val="28"/>
          <w:szCs w:val="28"/>
        </w:rPr>
        <w:t>е</w:t>
      </w:r>
      <w:r w:rsidRPr="00F10C12">
        <w:rPr>
          <w:b/>
          <w:color w:val="000000"/>
          <w:sz w:val="28"/>
          <w:szCs w:val="28"/>
        </w:rPr>
        <w:t>ний в патогенезе хронического простатита – активации ПОЛ, недостато</w:t>
      </w:r>
      <w:r w:rsidRPr="00F10C12">
        <w:rPr>
          <w:b/>
          <w:color w:val="000000"/>
          <w:sz w:val="28"/>
          <w:szCs w:val="28"/>
        </w:rPr>
        <w:t>ч</w:t>
      </w:r>
      <w:r w:rsidRPr="00F10C12">
        <w:rPr>
          <w:b/>
          <w:color w:val="000000"/>
          <w:sz w:val="28"/>
          <w:szCs w:val="28"/>
        </w:rPr>
        <w:t>ности системы антиоксидантной защиты (АОЗ), развитие дисбаланса в с</w:t>
      </w:r>
      <w:r w:rsidRPr="00F10C12">
        <w:rPr>
          <w:b/>
          <w:color w:val="000000"/>
          <w:sz w:val="28"/>
          <w:szCs w:val="28"/>
        </w:rPr>
        <w:t>и</w:t>
      </w:r>
      <w:r w:rsidRPr="00F10C12">
        <w:rPr>
          <w:b/>
          <w:color w:val="000000"/>
          <w:sz w:val="28"/>
          <w:szCs w:val="28"/>
        </w:rPr>
        <w:t>стеме простаноидов. Впервые исследовано комплексное влияние циклоф</w:t>
      </w:r>
      <w:r w:rsidRPr="00F10C12">
        <w:rPr>
          <w:b/>
          <w:color w:val="000000"/>
          <w:sz w:val="28"/>
          <w:szCs w:val="28"/>
        </w:rPr>
        <w:t>е</w:t>
      </w:r>
      <w:r w:rsidRPr="00F10C12">
        <w:rPr>
          <w:b/>
          <w:color w:val="000000"/>
          <w:sz w:val="28"/>
          <w:szCs w:val="28"/>
        </w:rPr>
        <w:t>рона и амизона на клинические, иммунные и метаболические показатели у больных хронич</w:t>
      </w:r>
      <w:r w:rsidRPr="00F10C12">
        <w:rPr>
          <w:b/>
          <w:color w:val="000000"/>
          <w:sz w:val="28"/>
          <w:szCs w:val="28"/>
        </w:rPr>
        <w:t>е</w:t>
      </w:r>
      <w:r w:rsidRPr="00F10C12">
        <w:rPr>
          <w:b/>
          <w:color w:val="000000"/>
          <w:sz w:val="28"/>
          <w:szCs w:val="28"/>
        </w:rPr>
        <w:t xml:space="preserve">ским простатитом. </w:t>
      </w:r>
    </w:p>
    <w:p w:rsidR="00947A60" w:rsidRPr="00F10C12" w:rsidRDefault="00947A60" w:rsidP="00947A60">
      <w:pPr>
        <w:shd w:val="clear" w:color="auto" w:fill="FFFFFF"/>
        <w:spacing w:line="360" w:lineRule="auto"/>
        <w:ind w:firstLine="720"/>
        <w:jc w:val="both"/>
        <w:rPr>
          <w:b/>
          <w:color w:val="000000"/>
          <w:sz w:val="28"/>
          <w:szCs w:val="28"/>
        </w:rPr>
      </w:pPr>
      <w:r w:rsidRPr="00F10C12">
        <w:rPr>
          <w:b/>
          <w:color w:val="000000"/>
          <w:sz w:val="28"/>
          <w:szCs w:val="28"/>
        </w:rPr>
        <w:t>Практическое значение полученных результатов. Разработаны две патогенетически обоснованные схемы лечения больных хроническим простатитом с использованием циклоферона: по 1 млн единиц внутримышечно 2 раза в сутки в течение 5-7 дней в острой фазе заболев</w:t>
      </w:r>
      <w:r w:rsidRPr="00F10C12">
        <w:rPr>
          <w:b/>
          <w:color w:val="000000"/>
          <w:sz w:val="28"/>
          <w:szCs w:val="28"/>
        </w:rPr>
        <w:t>а</w:t>
      </w:r>
      <w:r w:rsidRPr="00F10C12">
        <w:rPr>
          <w:b/>
          <w:color w:val="000000"/>
          <w:sz w:val="28"/>
          <w:szCs w:val="28"/>
        </w:rPr>
        <w:t>ния и амизона в дозе 250 мг трижды в сутки внутрь после еды на протяжении 7-10 дней в стадии обострения заболевания. Разработаны п</w:t>
      </w:r>
      <w:r w:rsidRPr="00F10C12">
        <w:rPr>
          <w:b/>
          <w:color w:val="000000"/>
          <w:sz w:val="28"/>
          <w:szCs w:val="28"/>
        </w:rPr>
        <w:t>о</w:t>
      </w:r>
      <w:r w:rsidRPr="00F10C12">
        <w:rPr>
          <w:b/>
          <w:color w:val="000000"/>
          <w:sz w:val="28"/>
          <w:szCs w:val="28"/>
        </w:rPr>
        <w:t>казания для рационального использования циклоферона и амизона у больных хроническим простат</w:t>
      </w:r>
      <w:r w:rsidRPr="00F10C12">
        <w:rPr>
          <w:b/>
          <w:color w:val="000000"/>
          <w:sz w:val="28"/>
          <w:szCs w:val="28"/>
        </w:rPr>
        <w:t>и</w:t>
      </w:r>
      <w:r w:rsidRPr="00F10C12">
        <w:rPr>
          <w:b/>
          <w:color w:val="000000"/>
          <w:sz w:val="28"/>
          <w:szCs w:val="28"/>
        </w:rPr>
        <w:t>том: выраженные иммунные и метаболические нарушения в системах ПОЛ, АОЗ и прост</w:t>
      </w:r>
      <w:r w:rsidRPr="00F10C12">
        <w:rPr>
          <w:b/>
          <w:color w:val="000000"/>
          <w:sz w:val="28"/>
          <w:szCs w:val="28"/>
        </w:rPr>
        <w:t>а</w:t>
      </w:r>
      <w:r w:rsidRPr="00F10C12">
        <w:rPr>
          <w:b/>
          <w:color w:val="000000"/>
          <w:sz w:val="28"/>
          <w:szCs w:val="28"/>
        </w:rPr>
        <w:t>ноидов.</w:t>
      </w:r>
    </w:p>
    <w:p w:rsidR="00947A60" w:rsidRPr="00F10C12" w:rsidRDefault="00947A60" w:rsidP="00947A60">
      <w:pPr>
        <w:shd w:val="clear" w:color="auto" w:fill="FFFFFF"/>
        <w:spacing w:line="360" w:lineRule="auto"/>
        <w:ind w:firstLine="720"/>
        <w:jc w:val="both"/>
        <w:rPr>
          <w:b/>
          <w:color w:val="000000"/>
          <w:sz w:val="28"/>
          <w:szCs w:val="28"/>
        </w:rPr>
      </w:pPr>
      <w:r w:rsidRPr="00F10C12">
        <w:rPr>
          <w:b/>
          <w:color w:val="000000"/>
          <w:sz w:val="28"/>
          <w:szCs w:val="28"/>
        </w:rPr>
        <w:t xml:space="preserve">Личный вклад соискателя. Автором лично обследовано 152 больных хроническим простатитом и 40 практически здоровых лиц (контрольная группа). У всех больных изучены: иммунный статус, активность процессов </w:t>
      </w:r>
      <w:r w:rsidRPr="00F10C12">
        <w:rPr>
          <w:b/>
          <w:color w:val="000000"/>
          <w:sz w:val="28"/>
          <w:szCs w:val="28"/>
        </w:rPr>
        <w:lastRenderedPageBreak/>
        <w:t>ПОЛ и состояние системы АОЗ. Автор принимал участие в проведении исследований системы эйкозаноидов. Самостоятельно разработал способ лечения больных хроническим простатитом с использованием в комплек</w:t>
      </w:r>
      <w:r w:rsidRPr="00F10C12">
        <w:rPr>
          <w:b/>
          <w:color w:val="000000"/>
          <w:sz w:val="28"/>
          <w:szCs w:val="28"/>
        </w:rPr>
        <w:t>с</w:t>
      </w:r>
      <w:r w:rsidRPr="00F10C12">
        <w:rPr>
          <w:b/>
          <w:color w:val="000000"/>
          <w:sz w:val="28"/>
          <w:szCs w:val="28"/>
        </w:rPr>
        <w:t>ном лечении циклоферона и амизона и провёл его внедрение в практику. Автором проведена статистическая обработка полученных цифровых р</w:t>
      </w:r>
      <w:r w:rsidRPr="00F10C12">
        <w:rPr>
          <w:b/>
          <w:color w:val="000000"/>
          <w:sz w:val="28"/>
          <w:szCs w:val="28"/>
        </w:rPr>
        <w:t>е</w:t>
      </w:r>
      <w:r w:rsidRPr="00F10C12">
        <w:rPr>
          <w:b/>
          <w:color w:val="000000"/>
          <w:sz w:val="28"/>
          <w:szCs w:val="28"/>
        </w:rPr>
        <w:t>зультатов.</w:t>
      </w:r>
    </w:p>
    <w:p w:rsidR="00947A60" w:rsidRPr="00F10C12" w:rsidRDefault="00947A60" w:rsidP="00947A60">
      <w:pPr>
        <w:shd w:val="clear" w:color="auto" w:fill="FFFFFF"/>
        <w:spacing w:line="360" w:lineRule="auto"/>
        <w:ind w:firstLine="720"/>
        <w:jc w:val="both"/>
        <w:rPr>
          <w:b/>
          <w:spacing w:val="2"/>
          <w:sz w:val="28"/>
        </w:rPr>
      </w:pPr>
      <w:r w:rsidRPr="00F10C12">
        <w:rPr>
          <w:b/>
          <w:color w:val="000000"/>
          <w:sz w:val="28"/>
          <w:szCs w:val="28"/>
        </w:rPr>
        <w:t xml:space="preserve">Апробация работы. </w:t>
      </w:r>
      <w:r w:rsidRPr="00F10C12">
        <w:rPr>
          <w:b/>
          <w:spacing w:val="2"/>
          <w:sz w:val="28"/>
        </w:rPr>
        <w:t>Основные положения диссертации были изл</w:t>
      </w:r>
      <w:r w:rsidRPr="00F10C12">
        <w:rPr>
          <w:b/>
          <w:spacing w:val="2"/>
          <w:sz w:val="28"/>
        </w:rPr>
        <w:t>о</w:t>
      </w:r>
      <w:r w:rsidRPr="00F10C12">
        <w:rPr>
          <w:b/>
          <w:spacing w:val="2"/>
          <w:sz w:val="28"/>
        </w:rPr>
        <w:t>жены и обсуждены на: научно-практической конференции сексопатол</w:t>
      </w:r>
      <w:r w:rsidRPr="00F10C12">
        <w:rPr>
          <w:b/>
          <w:spacing w:val="2"/>
          <w:sz w:val="28"/>
        </w:rPr>
        <w:t>о</w:t>
      </w:r>
      <w:r w:rsidRPr="00F10C12">
        <w:rPr>
          <w:b/>
          <w:spacing w:val="2"/>
          <w:sz w:val="28"/>
        </w:rPr>
        <w:t>гов и андрологов Украины «Бесплодие супружеской пары» (Киев, 2007); научной конференции кафедры общей и клинической патофизиологии имени В.В. Подвысоцкого Одесского государственного медицинского университета «Седьмые чтения имени В.В. Подвысоцкого» (Одесса, 2008), XIV Межгородской конференции молодых учёных «Актуальные проблемы п</w:t>
      </w:r>
      <w:r w:rsidRPr="00F10C12">
        <w:rPr>
          <w:b/>
          <w:spacing w:val="2"/>
          <w:sz w:val="28"/>
        </w:rPr>
        <w:t>а</w:t>
      </w:r>
      <w:r w:rsidRPr="00F10C12">
        <w:rPr>
          <w:b/>
          <w:spacing w:val="2"/>
          <w:sz w:val="28"/>
        </w:rPr>
        <w:t>тофизиологии» (С.-Петербург, 2008), а также на заседаниях Луганского областного общества пат</w:t>
      </w:r>
      <w:r w:rsidRPr="00F10C12">
        <w:rPr>
          <w:b/>
          <w:spacing w:val="2"/>
          <w:sz w:val="28"/>
        </w:rPr>
        <w:t>о</w:t>
      </w:r>
      <w:r w:rsidRPr="00F10C12">
        <w:rPr>
          <w:b/>
          <w:spacing w:val="2"/>
          <w:sz w:val="28"/>
        </w:rPr>
        <w:t>физиологов в 2001-2008 гг.</w:t>
      </w:r>
    </w:p>
    <w:p w:rsidR="00947A60" w:rsidRPr="00F10C12" w:rsidRDefault="00947A60" w:rsidP="00947A60">
      <w:pPr>
        <w:shd w:val="clear" w:color="auto" w:fill="FFFFFF"/>
        <w:spacing w:line="360" w:lineRule="auto"/>
        <w:ind w:firstLine="720"/>
        <w:jc w:val="both"/>
        <w:rPr>
          <w:b/>
          <w:sz w:val="28"/>
          <w:szCs w:val="28"/>
        </w:rPr>
      </w:pPr>
      <w:r w:rsidRPr="00F10C12">
        <w:rPr>
          <w:b/>
          <w:sz w:val="28"/>
          <w:szCs w:val="28"/>
        </w:rPr>
        <w:t xml:space="preserve">Публикации. </w:t>
      </w:r>
      <w:r w:rsidRPr="00F10C12">
        <w:rPr>
          <w:b/>
          <w:sz w:val="28"/>
        </w:rPr>
        <w:t xml:space="preserve">По материалам диссертации напечатано </w:t>
      </w:r>
      <w:r w:rsidRPr="00F10C12">
        <w:rPr>
          <w:b/>
          <w:sz w:val="28"/>
          <w:lang w:val="uk-UA"/>
        </w:rPr>
        <w:t>6</w:t>
      </w:r>
      <w:r w:rsidRPr="00F10C12">
        <w:rPr>
          <w:b/>
          <w:sz w:val="28"/>
        </w:rPr>
        <w:t xml:space="preserve"> научных статей </w:t>
      </w:r>
      <w:r w:rsidRPr="00F10C12">
        <w:rPr>
          <w:b/>
          <w:color w:val="000000"/>
          <w:spacing w:val="2"/>
          <w:sz w:val="28"/>
        </w:rPr>
        <w:t>в журналах и сборниках, отвечающих требованиям Высшей аттест</w:t>
      </w:r>
      <w:r w:rsidRPr="00F10C12">
        <w:rPr>
          <w:b/>
          <w:color w:val="000000"/>
          <w:spacing w:val="2"/>
          <w:sz w:val="28"/>
        </w:rPr>
        <w:t>а</w:t>
      </w:r>
      <w:r w:rsidRPr="00F10C12">
        <w:rPr>
          <w:b/>
          <w:color w:val="000000"/>
          <w:spacing w:val="2"/>
          <w:sz w:val="28"/>
        </w:rPr>
        <w:t>ционной комиссии Украины и опубликованных согласно требованиям, изложенным в пункте 3 Постановления Высшей аттестационной коми</w:t>
      </w:r>
      <w:r w:rsidRPr="00F10C12">
        <w:rPr>
          <w:b/>
          <w:color w:val="000000"/>
          <w:spacing w:val="2"/>
          <w:sz w:val="28"/>
        </w:rPr>
        <w:t>с</w:t>
      </w:r>
      <w:r w:rsidRPr="00F10C12">
        <w:rPr>
          <w:b/>
          <w:color w:val="000000"/>
          <w:spacing w:val="2"/>
          <w:sz w:val="28"/>
        </w:rPr>
        <w:t>сии Украины от 15 января 2003 года за № 7-05/1</w:t>
      </w:r>
      <w:r w:rsidRPr="00F10C12">
        <w:rPr>
          <w:b/>
          <w:sz w:val="28"/>
        </w:rPr>
        <w:t>, и 2 тез</w:t>
      </w:r>
      <w:r w:rsidRPr="00F10C12">
        <w:rPr>
          <w:b/>
          <w:sz w:val="28"/>
        </w:rPr>
        <w:t>и</w:t>
      </w:r>
      <w:r w:rsidRPr="00F10C12">
        <w:rPr>
          <w:b/>
          <w:sz w:val="28"/>
        </w:rPr>
        <w:t>сов</w:t>
      </w:r>
      <w:r w:rsidRPr="00F10C12">
        <w:rPr>
          <w:b/>
          <w:sz w:val="28"/>
          <w:szCs w:val="28"/>
        </w:rPr>
        <w:t>.</w:t>
      </w:r>
    </w:p>
    <w:p w:rsidR="00947A60" w:rsidRPr="00756A36" w:rsidRDefault="00947A60" w:rsidP="00947A60">
      <w:pPr>
        <w:pStyle w:val="1"/>
        <w:spacing w:line="360" w:lineRule="auto"/>
        <w:jc w:val="center"/>
        <w:rPr>
          <w:rFonts w:ascii="Times New Roman" w:hAnsi="Times New Roman" w:cs="Times New Roman"/>
          <w:bCs w:val="0"/>
          <w:color w:val="000000"/>
          <w:kern w:val="0"/>
          <w:sz w:val="28"/>
          <w:szCs w:val="28"/>
        </w:rPr>
      </w:pPr>
      <w:r>
        <w:rPr>
          <w:sz w:val="28"/>
        </w:rPr>
        <w:br w:type="page"/>
      </w:r>
      <w:r w:rsidRPr="00756A36">
        <w:rPr>
          <w:rFonts w:ascii="Times New Roman" w:hAnsi="Times New Roman" w:cs="Times New Roman"/>
          <w:bCs w:val="0"/>
          <w:color w:val="000000"/>
          <w:kern w:val="0"/>
          <w:sz w:val="28"/>
          <w:szCs w:val="28"/>
        </w:rPr>
        <w:lastRenderedPageBreak/>
        <w:t>ВЫВОДЫ</w:t>
      </w:r>
    </w:p>
    <w:p w:rsidR="00947A60" w:rsidRDefault="00947A60" w:rsidP="00947A60">
      <w:pPr>
        <w:jc w:val="center"/>
        <w:rPr>
          <w:sz w:val="28"/>
        </w:rPr>
      </w:pPr>
    </w:p>
    <w:p w:rsidR="00947A60" w:rsidRDefault="00947A60" w:rsidP="00947A60">
      <w:pPr>
        <w:jc w:val="center"/>
        <w:rPr>
          <w:sz w:val="28"/>
        </w:rPr>
      </w:pPr>
    </w:p>
    <w:p w:rsidR="00947A60" w:rsidRDefault="00947A60" w:rsidP="00947A60">
      <w:pPr>
        <w:jc w:val="center"/>
        <w:rPr>
          <w:sz w:val="28"/>
        </w:rPr>
      </w:pPr>
    </w:p>
    <w:p w:rsidR="00947A60" w:rsidRDefault="00947A60" w:rsidP="00947A60">
      <w:pPr>
        <w:spacing w:line="360" w:lineRule="auto"/>
        <w:ind w:firstLine="720"/>
        <w:jc w:val="both"/>
        <w:rPr>
          <w:sz w:val="28"/>
        </w:rPr>
      </w:pPr>
      <w:r>
        <w:rPr>
          <w:sz w:val="28"/>
        </w:rPr>
        <w:t xml:space="preserve">В диссертации изложены результаты </w:t>
      </w:r>
      <w:r>
        <w:rPr>
          <w:color w:val="000000"/>
          <w:sz w:val="28"/>
          <w:szCs w:val="28"/>
        </w:rPr>
        <w:t>изучения показателей имму</w:t>
      </w:r>
      <w:r>
        <w:rPr>
          <w:color w:val="000000"/>
          <w:sz w:val="28"/>
          <w:szCs w:val="28"/>
        </w:rPr>
        <w:t>н</w:t>
      </w:r>
      <w:r>
        <w:rPr>
          <w:color w:val="000000"/>
          <w:sz w:val="28"/>
          <w:szCs w:val="28"/>
        </w:rPr>
        <w:t>ного и метаболического гомеостаза</w:t>
      </w:r>
      <w:r w:rsidRPr="0011139F">
        <w:rPr>
          <w:color w:val="000000"/>
          <w:sz w:val="28"/>
          <w:szCs w:val="28"/>
        </w:rPr>
        <w:t xml:space="preserve"> больных хроническим простатитом </w:t>
      </w:r>
      <w:r>
        <w:rPr>
          <w:color w:val="000000"/>
          <w:sz w:val="28"/>
          <w:szCs w:val="28"/>
        </w:rPr>
        <w:t xml:space="preserve">в стадии обострения и ремиссии заболевания, и предложен </w:t>
      </w:r>
      <w:r w:rsidRPr="0011139F">
        <w:rPr>
          <w:color w:val="000000"/>
          <w:sz w:val="28"/>
          <w:szCs w:val="28"/>
        </w:rPr>
        <w:t xml:space="preserve">патогенетически обоснованный способ </w:t>
      </w:r>
      <w:r>
        <w:rPr>
          <w:color w:val="000000"/>
          <w:sz w:val="28"/>
          <w:szCs w:val="28"/>
        </w:rPr>
        <w:t>лечения</w:t>
      </w:r>
      <w:r w:rsidRPr="0011139F">
        <w:rPr>
          <w:color w:val="000000"/>
          <w:sz w:val="28"/>
          <w:szCs w:val="28"/>
        </w:rPr>
        <w:t xml:space="preserve"> с использованием </w:t>
      </w:r>
      <w:r>
        <w:rPr>
          <w:color w:val="000000"/>
          <w:sz w:val="28"/>
          <w:szCs w:val="28"/>
        </w:rPr>
        <w:t xml:space="preserve">препаратов </w:t>
      </w:r>
      <w:r w:rsidRPr="0011139F">
        <w:rPr>
          <w:color w:val="000000"/>
          <w:sz w:val="28"/>
          <w:szCs w:val="28"/>
        </w:rPr>
        <w:t>цик</w:t>
      </w:r>
      <w:r>
        <w:rPr>
          <w:color w:val="000000"/>
          <w:sz w:val="28"/>
          <w:szCs w:val="28"/>
        </w:rPr>
        <w:t xml:space="preserve">лоферона и </w:t>
      </w:r>
      <w:r w:rsidRPr="0011139F">
        <w:rPr>
          <w:color w:val="000000"/>
          <w:sz w:val="28"/>
          <w:szCs w:val="28"/>
        </w:rPr>
        <w:t>амизона</w:t>
      </w:r>
      <w:r>
        <w:rPr>
          <w:spacing w:val="2"/>
          <w:sz w:val="28"/>
        </w:rPr>
        <w:t>.</w:t>
      </w:r>
    </w:p>
    <w:p w:rsidR="00947A60" w:rsidRPr="00756A36" w:rsidRDefault="00947A60" w:rsidP="00443CC8">
      <w:pPr>
        <w:widowControl w:val="0"/>
        <w:numPr>
          <w:ilvl w:val="0"/>
          <w:numId w:val="68"/>
        </w:numPr>
        <w:shd w:val="clear" w:color="auto" w:fill="FFFFFF"/>
        <w:suppressAutoHyphens w:val="0"/>
        <w:spacing w:line="360" w:lineRule="auto"/>
        <w:jc w:val="both"/>
        <w:rPr>
          <w:b/>
          <w:sz w:val="28"/>
        </w:rPr>
      </w:pPr>
      <w:r w:rsidRPr="00756A36">
        <w:rPr>
          <w:b/>
          <w:sz w:val="28"/>
        </w:rPr>
        <w:t>У больных хроническим простатитом имеет место иммунодефицитное состояние, характеризующееся нарушениями клеточного и гуморальн</w:t>
      </w:r>
      <w:r w:rsidRPr="00756A36">
        <w:rPr>
          <w:b/>
          <w:sz w:val="28"/>
        </w:rPr>
        <w:t>о</w:t>
      </w:r>
      <w:r w:rsidRPr="00756A36">
        <w:rPr>
          <w:b/>
          <w:sz w:val="28"/>
        </w:rPr>
        <w:t>го звеньев иммунитета. Нарушения клеточного звена выражаются в развитии Т-лимфопении, формировании относ</w:t>
      </w:r>
      <w:r w:rsidRPr="00756A36">
        <w:rPr>
          <w:b/>
          <w:sz w:val="28"/>
        </w:rPr>
        <w:t>и</w:t>
      </w:r>
      <w:r w:rsidRPr="00756A36">
        <w:rPr>
          <w:b/>
          <w:sz w:val="28"/>
        </w:rPr>
        <w:t>тельного супрессорного варианта иммунодефицитного состояния, в снижении количества и киллерной активности натуральных ки</w:t>
      </w:r>
      <w:r w:rsidRPr="00756A36">
        <w:rPr>
          <w:b/>
          <w:sz w:val="28"/>
        </w:rPr>
        <w:t>л</w:t>
      </w:r>
      <w:r w:rsidRPr="00756A36">
        <w:rPr>
          <w:b/>
          <w:sz w:val="28"/>
        </w:rPr>
        <w:t>леров, в подавлении фагоцитарной и секреторной способности моноцитов. Изменения секреторной фун</w:t>
      </w:r>
      <w:r w:rsidRPr="00756A36">
        <w:rPr>
          <w:b/>
          <w:sz w:val="28"/>
        </w:rPr>
        <w:t>к</w:t>
      </w:r>
      <w:r w:rsidRPr="00756A36">
        <w:rPr>
          <w:b/>
          <w:sz w:val="28"/>
        </w:rPr>
        <w:t>ции моноцитов проявляются в уменьшении спонтанной продукции ИЛ-1β, -6 и ФНО-α. Нарушения гуморального звена иммунитета проявл</w:t>
      </w:r>
      <w:r w:rsidRPr="00756A36">
        <w:rPr>
          <w:b/>
          <w:sz w:val="28"/>
        </w:rPr>
        <w:t>я</w:t>
      </w:r>
      <w:r w:rsidRPr="00756A36">
        <w:rPr>
          <w:b/>
          <w:sz w:val="28"/>
        </w:rPr>
        <w:t>ются уменьшением количества В-лимфоцитов, гипоиммуноглобулин</w:t>
      </w:r>
      <w:r w:rsidRPr="00756A36">
        <w:rPr>
          <w:b/>
          <w:sz w:val="28"/>
        </w:rPr>
        <w:t>е</w:t>
      </w:r>
      <w:r w:rsidRPr="00756A36">
        <w:rPr>
          <w:b/>
          <w:sz w:val="28"/>
        </w:rPr>
        <w:t>мией, повышением в сыворотке крови содержания ЦИК с преобладан</w:t>
      </w:r>
      <w:r w:rsidRPr="00756A36">
        <w:rPr>
          <w:b/>
          <w:sz w:val="28"/>
        </w:rPr>
        <w:t>и</w:t>
      </w:r>
      <w:r w:rsidRPr="00756A36">
        <w:rPr>
          <w:b/>
          <w:sz w:val="28"/>
        </w:rPr>
        <w:t>ем в их фракционном составе наиболее патогенных средне- и мелком</w:t>
      </w:r>
      <w:r w:rsidRPr="00756A36">
        <w:rPr>
          <w:b/>
          <w:sz w:val="28"/>
        </w:rPr>
        <w:t>о</w:t>
      </w:r>
      <w:r w:rsidRPr="00756A36">
        <w:rPr>
          <w:b/>
          <w:sz w:val="28"/>
        </w:rPr>
        <w:t>лекулярных комплексов. При проведении базисной терапии больных хроническим простатитом иммунодефицитное состояние в стадии ремиссии сохран</w:t>
      </w:r>
      <w:r w:rsidRPr="00756A36">
        <w:rPr>
          <w:b/>
          <w:sz w:val="28"/>
        </w:rPr>
        <w:t>я</w:t>
      </w:r>
      <w:r w:rsidRPr="00756A36">
        <w:rPr>
          <w:b/>
          <w:sz w:val="28"/>
        </w:rPr>
        <w:t>ется.</w:t>
      </w:r>
    </w:p>
    <w:p w:rsidR="00947A60" w:rsidRPr="00756A36" w:rsidRDefault="00947A60" w:rsidP="00443CC8">
      <w:pPr>
        <w:widowControl w:val="0"/>
        <w:numPr>
          <w:ilvl w:val="0"/>
          <w:numId w:val="68"/>
        </w:numPr>
        <w:shd w:val="clear" w:color="auto" w:fill="FFFFFF"/>
        <w:suppressAutoHyphens w:val="0"/>
        <w:spacing w:line="360" w:lineRule="auto"/>
        <w:jc w:val="both"/>
        <w:rPr>
          <w:b/>
          <w:sz w:val="28"/>
        </w:rPr>
      </w:pPr>
      <w:r w:rsidRPr="00756A36">
        <w:rPr>
          <w:b/>
          <w:sz w:val="28"/>
        </w:rPr>
        <w:t>В стадии обострения хронического простатита происходит активация процессов ПОЛ, проявляющаяся накоплением в крови промежуточных (ДК) и конечного (МДА) продуктов. Интенсификация процессов ПОЛ сопровождается уменьшением активности ферме</w:t>
      </w:r>
      <w:r w:rsidRPr="00756A36">
        <w:rPr>
          <w:b/>
          <w:sz w:val="28"/>
        </w:rPr>
        <w:t>н</w:t>
      </w:r>
      <w:r w:rsidRPr="00756A36">
        <w:rPr>
          <w:b/>
          <w:sz w:val="28"/>
        </w:rPr>
        <w:t>тов системы АОЗ (КТ и СОД) в эритроцитах и увеличением активности этих ферментов в с</w:t>
      </w:r>
      <w:r w:rsidRPr="00756A36">
        <w:rPr>
          <w:b/>
          <w:sz w:val="28"/>
        </w:rPr>
        <w:t>ы</w:t>
      </w:r>
      <w:r w:rsidRPr="00756A36">
        <w:rPr>
          <w:b/>
          <w:sz w:val="28"/>
        </w:rPr>
        <w:t>воротке крови больных хроническим простатитом. Проведение только базисной терапии к полному устранению нарушений не прив</w:t>
      </w:r>
      <w:r w:rsidRPr="00756A36">
        <w:rPr>
          <w:b/>
          <w:sz w:val="28"/>
        </w:rPr>
        <w:t>о</w:t>
      </w:r>
      <w:r w:rsidRPr="00756A36">
        <w:rPr>
          <w:b/>
          <w:sz w:val="28"/>
        </w:rPr>
        <w:t xml:space="preserve">дит. </w:t>
      </w:r>
    </w:p>
    <w:p w:rsidR="00947A60" w:rsidRPr="00756A36" w:rsidRDefault="00947A60" w:rsidP="00443CC8">
      <w:pPr>
        <w:widowControl w:val="0"/>
        <w:numPr>
          <w:ilvl w:val="0"/>
          <w:numId w:val="68"/>
        </w:numPr>
        <w:shd w:val="clear" w:color="auto" w:fill="FFFFFF"/>
        <w:suppressAutoHyphens w:val="0"/>
        <w:spacing w:line="360" w:lineRule="auto"/>
        <w:jc w:val="both"/>
        <w:rPr>
          <w:b/>
          <w:sz w:val="28"/>
        </w:rPr>
      </w:pPr>
      <w:r w:rsidRPr="00756A36">
        <w:rPr>
          <w:b/>
          <w:sz w:val="28"/>
        </w:rPr>
        <w:lastRenderedPageBreak/>
        <w:t>При хроническом простатите в стадии обострения имеет место пов</w:t>
      </w:r>
      <w:r w:rsidRPr="00756A36">
        <w:rPr>
          <w:b/>
          <w:sz w:val="28"/>
        </w:rPr>
        <w:t>ы</w:t>
      </w:r>
      <w:r w:rsidRPr="00756A36">
        <w:rPr>
          <w:b/>
          <w:sz w:val="28"/>
        </w:rPr>
        <w:t>шение содержания в сыворотке крови больных эйкозаноидов: ПЦН, ТхВ2, ПГЕ2 и ПГ</w:t>
      </w:r>
      <w:r w:rsidRPr="00756A36">
        <w:rPr>
          <w:b/>
          <w:sz w:val="28"/>
          <w:lang w:val="en-US"/>
        </w:rPr>
        <w:t>F</w:t>
      </w:r>
      <w:r w:rsidRPr="00756A36">
        <w:rPr>
          <w:b/>
          <w:sz w:val="28"/>
        </w:rPr>
        <w:t>2α, ЛТВ4. В системе ПЦН/ТхВ2 наблюдается прео</w:t>
      </w:r>
      <w:r w:rsidRPr="00756A36">
        <w:rPr>
          <w:b/>
          <w:sz w:val="28"/>
        </w:rPr>
        <w:t>б</w:t>
      </w:r>
      <w:r w:rsidRPr="00756A36">
        <w:rPr>
          <w:b/>
          <w:sz w:val="28"/>
        </w:rPr>
        <w:t>ладание ТхВ2, в системе ПГЕ2 и ПГ</w:t>
      </w:r>
      <w:r w:rsidRPr="00756A36">
        <w:rPr>
          <w:b/>
          <w:sz w:val="28"/>
          <w:lang w:val="en-US"/>
        </w:rPr>
        <w:t>F</w:t>
      </w:r>
      <w:r w:rsidRPr="00756A36">
        <w:rPr>
          <w:b/>
          <w:sz w:val="28"/>
        </w:rPr>
        <w:t>2α преобладает ПГЕ2. После проведения базисной терапии указанные метаболические сдвиги уменьшаются, но полн</w:t>
      </w:r>
      <w:r w:rsidRPr="00756A36">
        <w:rPr>
          <w:b/>
          <w:sz w:val="28"/>
        </w:rPr>
        <w:t>о</w:t>
      </w:r>
      <w:r w:rsidRPr="00756A36">
        <w:rPr>
          <w:b/>
          <w:sz w:val="28"/>
        </w:rPr>
        <w:t xml:space="preserve">стью не исчезают. </w:t>
      </w:r>
    </w:p>
    <w:p w:rsidR="00947A60" w:rsidRPr="00756A36" w:rsidRDefault="00947A60" w:rsidP="00443CC8">
      <w:pPr>
        <w:widowControl w:val="0"/>
        <w:numPr>
          <w:ilvl w:val="0"/>
          <w:numId w:val="68"/>
        </w:numPr>
        <w:shd w:val="clear" w:color="auto" w:fill="FFFFFF"/>
        <w:suppressAutoHyphens w:val="0"/>
        <w:spacing w:line="360" w:lineRule="auto"/>
        <w:jc w:val="both"/>
        <w:rPr>
          <w:b/>
          <w:sz w:val="28"/>
        </w:rPr>
      </w:pPr>
      <w:r w:rsidRPr="00756A36">
        <w:rPr>
          <w:b/>
          <w:sz w:val="28"/>
        </w:rPr>
        <w:t>Дополнительное использование амизона и циклоферона в ко</w:t>
      </w:r>
      <w:r w:rsidRPr="00756A36">
        <w:rPr>
          <w:b/>
          <w:sz w:val="28"/>
        </w:rPr>
        <w:t>м</w:t>
      </w:r>
      <w:r w:rsidRPr="00756A36">
        <w:rPr>
          <w:b/>
          <w:sz w:val="28"/>
        </w:rPr>
        <w:t>плексной терапии больных хроническим простатитом по сравнению с базисной терапией приводит к существенному ускорению исчезновения клинических проявлений заболевания, таких, как бол</w:t>
      </w:r>
      <w:r w:rsidRPr="00756A36">
        <w:rPr>
          <w:b/>
          <w:sz w:val="28"/>
        </w:rPr>
        <w:t>е</w:t>
      </w:r>
      <w:r w:rsidRPr="00756A36">
        <w:rPr>
          <w:b/>
          <w:sz w:val="28"/>
        </w:rPr>
        <w:t>вой синдром, повышенная лейкоцитарная реакция секрета пре</w:t>
      </w:r>
      <w:r w:rsidRPr="00756A36">
        <w:rPr>
          <w:b/>
          <w:sz w:val="28"/>
        </w:rPr>
        <w:t>д</w:t>
      </w:r>
      <w:r w:rsidRPr="00756A36">
        <w:rPr>
          <w:b/>
          <w:sz w:val="28"/>
        </w:rPr>
        <w:t>стательной железы, интоксикация и вегетативные расстройства (нарушение сна, повышенная нервозность); а также к уменьшению частоты развития осложнений и обострений. Наиболее эффективно клинические проявления хронического простат</w:t>
      </w:r>
      <w:r w:rsidRPr="00756A36">
        <w:rPr>
          <w:b/>
          <w:sz w:val="28"/>
        </w:rPr>
        <w:t>и</w:t>
      </w:r>
      <w:r w:rsidRPr="00756A36">
        <w:rPr>
          <w:b/>
          <w:sz w:val="28"/>
        </w:rPr>
        <w:t>та устранялись при дополнительном использовании в базисной терапии амизона, тогда как включение в комплекс лечебных мероприятий ци</w:t>
      </w:r>
      <w:r w:rsidRPr="00756A36">
        <w:rPr>
          <w:b/>
          <w:sz w:val="28"/>
        </w:rPr>
        <w:t>к</w:t>
      </w:r>
      <w:r w:rsidRPr="00756A36">
        <w:rPr>
          <w:b/>
          <w:sz w:val="28"/>
        </w:rPr>
        <w:t>лоферона характеризовалось наименьшей частотой развития осложн</w:t>
      </w:r>
      <w:r w:rsidRPr="00756A36">
        <w:rPr>
          <w:b/>
          <w:sz w:val="28"/>
        </w:rPr>
        <w:t>е</w:t>
      </w:r>
      <w:r w:rsidRPr="00756A36">
        <w:rPr>
          <w:b/>
          <w:sz w:val="28"/>
        </w:rPr>
        <w:t>ний и обострени</w:t>
      </w:r>
      <w:r w:rsidRPr="00756A36">
        <w:rPr>
          <w:b/>
          <w:sz w:val="28"/>
          <w:lang w:val="uk-UA"/>
        </w:rPr>
        <w:t>й</w:t>
      </w:r>
      <w:r w:rsidRPr="00756A36">
        <w:rPr>
          <w:b/>
          <w:sz w:val="28"/>
        </w:rPr>
        <w:t xml:space="preserve"> болезни в течение 12 месяцев после окончания леч</w:t>
      </w:r>
      <w:r w:rsidRPr="00756A36">
        <w:rPr>
          <w:b/>
          <w:sz w:val="28"/>
        </w:rPr>
        <w:t>е</w:t>
      </w:r>
      <w:r w:rsidRPr="00756A36">
        <w:rPr>
          <w:b/>
          <w:sz w:val="28"/>
        </w:rPr>
        <w:t>ния.</w:t>
      </w:r>
    </w:p>
    <w:p w:rsidR="00947A60" w:rsidRPr="00756A36" w:rsidRDefault="00947A60" w:rsidP="00443CC8">
      <w:pPr>
        <w:widowControl w:val="0"/>
        <w:numPr>
          <w:ilvl w:val="0"/>
          <w:numId w:val="68"/>
        </w:numPr>
        <w:shd w:val="clear" w:color="auto" w:fill="FFFFFF"/>
        <w:suppressAutoHyphens w:val="0"/>
        <w:spacing w:line="360" w:lineRule="auto"/>
        <w:jc w:val="both"/>
        <w:rPr>
          <w:b/>
          <w:sz w:val="28"/>
        </w:rPr>
      </w:pPr>
      <w:r w:rsidRPr="00756A36">
        <w:rPr>
          <w:b/>
          <w:sz w:val="28"/>
        </w:rPr>
        <w:t>Включение амизона и циклоферона в комплексную терапию больных хроническим простатитом сопровождалось существенным уменьшен</w:t>
      </w:r>
      <w:r w:rsidRPr="00756A36">
        <w:rPr>
          <w:b/>
          <w:sz w:val="28"/>
        </w:rPr>
        <w:t>и</w:t>
      </w:r>
      <w:r w:rsidRPr="00756A36">
        <w:rPr>
          <w:b/>
          <w:sz w:val="28"/>
        </w:rPr>
        <w:t>ем проявлений иммунодефицитного состояния и метаболических нар</w:t>
      </w:r>
      <w:r w:rsidRPr="00756A36">
        <w:rPr>
          <w:b/>
          <w:sz w:val="28"/>
        </w:rPr>
        <w:t>у</w:t>
      </w:r>
      <w:r w:rsidRPr="00756A36">
        <w:rPr>
          <w:b/>
          <w:sz w:val="28"/>
        </w:rPr>
        <w:t>шений по сравнению с базисной терапией. Влияние амизона и циклоф</w:t>
      </w:r>
      <w:r w:rsidRPr="00756A36">
        <w:rPr>
          <w:b/>
          <w:sz w:val="28"/>
        </w:rPr>
        <w:t>е</w:t>
      </w:r>
      <w:r w:rsidRPr="00756A36">
        <w:rPr>
          <w:b/>
          <w:sz w:val="28"/>
        </w:rPr>
        <w:t>рона на иммунный статус и метаболические процессы выражалось в увеличении количества Т-лимфоцитов, их хелперной субпопуляции, иммунорегуляторного индекса, уровней В-клеток и натуральных килл</w:t>
      </w:r>
      <w:r w:rsidRPr="00756A36">
        <w:rPr>
          <w:b/>
          <w:sz w:val="28"/>
        </w:rPr>
        <w:t>е</w:t>
      </w:r>
      <w:r w:rsidRPr="00756A36">
        <w:rPr>
          <w:b/>
          <w:sz w:val="28"/>
        </w:rPr>
        <w:t>ров, функциональной активности иммунокомпетентных  клеток; инг</w:t>
      </w:r>
      <w:r w:rsidRPr="00756A36">
        <w:rPr>
          <w:b/>
          <w:sz w:val="28"/>
        </w:rPr>
        <w:t>и</w:t>
      </w:r>
      <w:r w:rsidRPr="00756A36">
        <w:rPr>
          <w:b/>
          <w:sz w:val="28"/>
        </w:rPr>
        <w:t>бировании процессов иммунного комплексообразования, ПОЛ и активности эйкозаноидов, в во</w:t>
      </w:r>
      <w:r w:rsidRPr="00756A36">
        <w:rPr>
          <w:b/>
          <w:sz w:val="28"/>
        </w:rPr>
        <w:t>с</w:t>
      </w:r>
      <w:r w:rsidRPr="00756A36">
        <w:rPr>
          <w:b/>
          <w:sz w:val="28"/>
        </w:rPr>
        <w:t xml:space="preserve">становлении внутриклеточной системы АОЗ. Наиболее положительно на иммунную систему больных действовал циклоферон, а на </w:t>
      </w:r>
      <w:r w:rsidRPr="00756A36">
        <w:rPr>
          <w:b/>
          <w:sz w:val="28"/>
        </w:rPr>
        <w:lastRenderedPageBreak/>
        <w:t>метаболические показатели – ам</w:t>
      </w:r>
      <w:r w:rsidRPr="00756A36">
        <w:rPr>
          <w:b/>
          <w:sz w:val="28"/>
        </w:rPr>
        <w:t>и</w:t>
      </w:r>
      <w:r w:rsidRPr="00756A36">
        <w:rPr>
          <w:b/>
          <w:sz w:val="28"/>
        </w:rPr>
        <w:t>зон.</w:t>
      </w:r>
    </w:p>
    <w:p w:rsidR="00947A60" w:rsidRDefault="00947A60" w:rsidP="00947A60">
      <w:pPr>
        <w:shd w:val="clear" w:color="auto" w:fill="FFFFFF"/>
        <w:spacing w:line="360" w:lineRule="auto"/>
        <w:jc w:val="center"/>
        <w:rPr>
          <w:b/>
          <w:color w:val="000000"/>
          <w:sz w:val="28"/>
          <w:lang w:val="en-US"/>
        </w:rPr>
      </w:pPr>
      <w:r>
        <w:rPr>
          <w:b/>
          <w:color w:val="000000"/>
          <w:sz w:val="28"/>
        </w:rPr>
        <w:br w:type="page"/>
      </w:r>
      <w:r>
        <w:rPr>
          <w:b/>
          <w:color w:val="000000"/>
          <w:sz w:val="28"/>
        </w:rPr>
        <w:lastRenderedPageBreak/>
        <w:t>СПИСОК ИСПОЛЬЗОВАННОЙ ЛИТЕРАТУРЫ</w:t>
      </w:r>
    </w:p>
    <w:p w:rsidR="00947A60" w:rsidRDefault="00947A60" w:rsidP="00947A60">
      <w:pPr>
        <w:shd w:val="clear" w:color="auto" w:fill="FFFFFF"/>
        <w:jc w:val="center"/>
        <w:rPr>
          <w:b/>
          <w:color w:val="000000"/>
          <w:sz w:val="28"/>
          <w:lang w:val="en-US"/>
        </w:rPr>
      </w:pPr>
    </w:p>
    <w:p w:rsidR="00947A60" w:rsidRDefault="00947A60" w:rsidP="00947A60">
      <w:pPr>
        <w:shd w:val="clear" w:color="auto" w:fill="FFFFFF"/>
        <w:jc w:val="center"/>
        <w:rPr>
          <w:b/>
          <w:color w:val="000000"/>
          <w:sz w:val="28"/>
          <w:lang w:val="en-US"/>
        </w:rPr>
      </w:pPr>
    </w:p>
    <w:p w:rsidR="00947A60" w:rsidRDefault="00947A60" w:rsidP="00947A60">
      <w:pPr>
        <w:shd w:val="clear" w:color="auto" w:fill="FFFFFF"/>
        <w:jc w:val="center"/>
        <w:rPr>
          <w:b/>
          <w:color w:val="000000"/>
          <w:sz w:val="28"/>
          <w:lang w:val="en-US"/>
        </w:rPr>
      </w:pPr>
    </w:p>
    <w:p w:rsidR="00947A60" w:rsidRDefault="00947A60" w:rsidP="00443CC8">
      <w:pPr>
        <w:numPr>
          <w:ilvl w:val="0"/>
          <w:numId w:val="69"/>
        </w:numPr>
        <w:suppressAutoHyphens w:val="0"/>
        <w:spacing w:line="360" w:lineRule="auto"/>
        <w:jc w:val="both"/>
        <w:rPr>
          <w:sz w:val="28"/>
        </w:rPr>
      </w:pPr>
      <w:r>
        <w:rPr>
          <w:sz w:val="28"/>
        </w:rPr>
        <w:t>Агаджанян В.В. Результаты лечения хронических бактериальных пр</w:t>
      </w:r>
      <w:r>
        <w:rPr>
          <w:sz w:val="28"/>
        </w:rPr>
        <w:t>о</w:t>
      </w:r>
      <w:r>
        <w:rPr>
          <w:sz w:val="28"/>
        </w:rPr>
        <w:t>статитов с использованием радиоволн / В.В. Агаджанян, В.М. Крейнес, Е.В. Челышев // Урология и не</w:t>
      </w:r>
      <w:r>
        <w:rPr>
          <w:sz w:val="28"/>
        </w:rPr>
        <w:t>ф</w:t>
      </w:r>
      <w:r>
        <w:rPr>
          <w:sz w:val="28"/>
        </w:rPr>
        <w:t>рология. – 1998. – № 5. –  С. 20-25.</w:t>
      </w:r>
    </w:p>
    <w:p w:rsidR="00947A60" w:rsidRDefault="00947A60" w:rsidP="00443CC8">
      <w:pPr>
        <w:numPr>
          <w:ilvl w:val="0"/>
          <w:numId w:val="69"/>
        </w:numPr>
        <w:suppressAutoHyphens w:val="0"/>
        <w:spacing w:line="360" w:lineRule="auto"/>
        <w:jc w:val="both"/>
        <w:rPr>
          <w:sz w:val="28"/>
        </w:rPr>
      </w:pPr>
      <w:r>
        <w:rPr>
          <w:sz w:val="28"/>
        </w:rPr>
        <w:t>Александров В. П. ТУР в комплексном лечении хронического прост</w:t>
      </w:r>
      <w:r>
        <w:rPr>
          <w:sz w:val="28"/>
        </w:rPr>
        <w:t>а</w:t>
      </w:r>
      <w:r>
        <w:rPr>
          <w:sz w:val="28"/>
        </w:rPr>
        <w:t>тита / В.П. Александров, И.Ф. Новиков, А.В. Учеваткин // Тезисы д</w:t>
      </w:r>
      <w:r>
        <w:rPr>
          <w:sz w:val="28"/>
        </w:rPr>
        <w:t>о</w:t>
      </w:r>
      <w:r>
        <w:rPr>
          <w:sz w:val="28"/>
        </w:rPr>
        <w:t>кладов Пленума Всероссийского научного общества урологов. – Пермь. – 1994. – С. 13-14.</w:t>
      </w:r>
    </w:p>
    <w:p w:rsidR="00947A60" w:rsidRDefault="00947A60" w:rsidP="00443CC8">
      <w:pPr>
        <w:numPr>
          <w:ilvl w:val="0"/>
          <w:numId w:val="69"/>
        </w:numPr>
        <w:suppressAutoHyphens w:val="0"/>
        <w:spacing w:line="360" w:lineRule="auto"/>
        <w:jc w:val="both"/>
        <w:rPr>
          <w:sz w:val="28"/>
        </w:rPr>
      </w:pPr>
      <w:r>
        <w:rPr>
          <w:sz w:val="28"/>
        </w:rPr>
        <w:t>Александров В.П. Лимфотропный способ введения а</w:t>
      </w:r>
      <w:r>
        <w:rPr>
          <w:sz w:val="28"/>
        </w:rPr>
        <w:t>н</w:t>
      </w:r>
      <w:r>
        <w:rPr>
          <w:sz w:val="28"/>
        </w:rPr>
        <w:t>тибиотиков при лечении больных хроническим прост</w:t>
      </w:r>
      <w:r>
        <w:rPr>
          <w:sz w:val="28"/>
        </w:rPr>
        <w:t>а</w:t>
      </w:r>
      <w:r>
        <w:rPr>
          <w:sz w:val="28"/>
        </w:rPr>
        <w:t>титом / В.П. Александров, В.В. Михайличенко, А.В. Печерский // Урология и нефрология. – 1998. – № 5. – С. 22-24.</w:t>
      </w:r>
    </w:p>
    <w:p w:rsidR="00947A60" w:rsidRDefault="00947A60" w:rsidP="00443CC8">
      <w:pPr>
        <w:numPr>
          <w:ilvl w:val="0"/>
          <w:numId w:val="69"/>
        </w:numPr>
        <w:suppressAutoHyphens w:val="0"/>
        <w:spacing w:line="360" w:lineRule="auto"/>
        <w:jc w:val="both"/>
        <w:rPr>
          <w:sz w:val="28"/>
        </w:rPr>
      </w:pPr>
      <w:r>
        <w:rPr>
          <w:sz w:val="28"/>
        </w:rPr>
        <w:t>Амосов А.В. Ультразвуковая симптоматология хронического прост</w:t>
      </w:r>
      <w:r>
        <w:rPr>
          <w:sz w:val="28"/>
        </w:rPr>
        <w:t>а</w:t>
      </w:r>
      <w:r>
        <w:rPr>
          <w:sz w:val="28"/>
        </w:rPr>
        <w:t>тита / А.В. Амосов, М. Халифа // Тезисы докладов Пленума Всеро</w:t>
      </w:r>
      <w:r>
        <w:rPr>
          <w:sz w:val="28"/>
        </w:rPr>
        <w:t>с</w:t>
      </w:r>
      <w:r>
        <w:rPr>
          <w:sz w:val="28"/>
        </w:rPr>
        <w:t>сийского научного общ</w:t>
      </w:r>
      <w:r>
        <w:rPr>
          <w:sz w:val="28"/>
        </w:rPr>
        <w:t>е</w:t>
      </w:r>
      <w:r>
        <w:rPr>
          <w:sz w:val="28"/>
        </w:rPr>
        <w:t>ства урологов. – Пермь. – 1994. – С. 18-19.</w:t>
      </w:r>
    </w:p>
    <w:p w:rsidR="00947A60" w:rsidRDefault="00947A60" w:rsidP="00443CC8">
      <w:pPr>
        <w:numPr>
          <w:ilvl w:val="0"/>
          <w:numId w:val="69"/>
        </w:numPr>
        <w:suppressAutoHyphens w:val="0"/>
        <w:spacing w:line="360" w:lineRule="auto"/>
        <w:jc w:val="both"/>
        <w:rPr>
          <w:sz w:val="28"/>
        </w:rPr>
      </w:pPr>
      <w:r>
        <w:rPr>
          <w:sz w:val="28"/>
        </w:rPr>
        <w:t>Андреева Л.И. Модификация метода определения перекисей лип</w:t>
      </w:r>
      <w:r>
        <w:rPr>
          <w:sz w:val="28"/>
        </w:rPr>
        <w:t>и</w:t>
      </w:r>
      <w:r>
        <w:rPr>
          <w:sz w:val="28"/>
        </w:rPr>
        <w:t>дов в тесте с тиобарбитуровой кислотой / Л.И. Андреева, Л.А. Кожемякин, А.А. Кишкин // Лаборато</w:t>
      </w:r>
      <w:r>
        <w:rPr>
          <w:sz w:val="28"/>
        </w:rPr>
        <w:t>р</w:t>
      </w:r>
      <w:r>
        <w:rPr>
          <w:sz w:val="28"/>
        </w:rPr>
        <w:t>ное дело. – 1988. – № 11. – С. 41-43.</w:t>
      </w:r>
    </w:p>
    <w:p w:rsidR="00947A60" w:rsidRDefault="00947A60" w:rsidP="00443CC8">
      <w:pPr>
        <w:numPr>
          <w:ilvl w:val="0"/>
          <w:numId w:val="69"/>
        </w:numPr>
        <w:suppressAutoHyphens w:val="0"/>
        <w:spacing w:line="360" w:lineRule="auto"/>
        <w:jc w:val="both"/>
        <w:rPr>
          <w:sz w:val="28"/>
        </w:rPr>
      </w:pPr>
      <w:r>
        <w:rPr>
          <w:sz w:val="28"/>
        </w:rPr>
        <w:t xml:space="preserve">Аношина М.Ю. Оценка свободнорадикального окисления липидов в эритроцитах и плазме крови / М.Ю. Аношина, И.И. Лановенко // </w:t>
      </w:r>
      <w:r>
        <w:rPr>
          <w:sz w:val="28"/>
          <w:lang w:val="uk-UA"/>
        </w:rPr>
        <w:t>Фіз</w:t>
      </w:r>
      <w:r>
        <w:rPr>
          <w:sz w:val="28"/>
          <w:lang w:val="uk-UA"/>
        </w:rPr>
        <w:t>і</w:t>
      </w:r>
      <w:r>
        <w:rPr>
          <w:sz w:val="28"/>
          <w:lang w:val="uk-UA"/>
        </w:rPr>
        <w:t xml:space="preserve">ологічний журнал. – 1994. </w:t>
      </w:r>
      <w:r>
        <w:rPr>
          <w:sz w:val="28"/>
        </w:rPr>
        <w:t>–</w:t>
      </w:r>
      <w:r>
        <w:rPr>
          <w:sz w:val="28"/>
          <w:lang w:val="uk-UA"/>
        </w:rPr>
        <w:t xml:space="preserve"> № </w:t>
      </w:r>
      <w:r>
        <w:rPr>
          <w:sz w:val="28"/>
        </w:rPr>
        <w:t>5-6. – С. 51-56.</w:t>
      </w:r>
    </w:p>
    <w:p w:rsidR="00947A60" w:rsidRDefault="00947A60" w:rsidP="00443CC8">
      <w:pPr>
        <w:numPr>
          <w:ilvl w:val="0"/>
          <w:numId w:val="69"/>
        </w:numPr>
        <w:suppressAutoHyphens w:val="0"/>
        <w:spacing w:line="360" w:lineRule="auto"/>
        <w:jc w:val="both"/>
        <w:rPr>
          <w:sz w:val="28"/>
        </w:rPr>
      </w:pPr>
      <w:r>
        <w:rPr>
          <w:sz w:val="28"/>
        </w:rPr>
        <w:t>Аполихин О.И. Трансуретральная микроволновая гипертермия в леч</w:t>
      </w:r>
      <w:r>
        <w:rPr>
          <w:sz w:val="28"/>
        </w:rPr>
        <w:t>е</w:t>
      </w:r>
      <w:r>
        <w:rPr>
          <w:sz w:val="28"/>
        </w:rPr>
        <w:t>нии больных хроническим простат</w:t>
      </w:r>
      <w:r>
        <w:rPr>
          <w:sz w:val="28"/>
        </w:rPr>
        <w:t>и</w:t>
      </w:r>
      <w:r>
        <w:rPr>
          <w:sz w:val="28"/>
        </w:rPr>
        <w:t>том / О.И. Аполихин, Е.В. Дарий, Б.А. Лямин // Сборник научных трудов НИИ урологии «Вопросы ан</w:t>
      </w:r>
      <w:r>
        <w:rPr>
          <w:sz w:val="28"/>
        </w:rPr>
        <w:t>д</w:t>
      </w:r>
      <w:r>
        <w:rPr>
          <w:sz w:val="28"/>
        </w:rPr>
        <w:t>рологии в ур</w:t>
      </w:r>
      <w:r>
        <w:rPr>
          <w:sz w:val="28"/>
        </w:rPr>
        <w:t>о</w:t>
      </w:r>
      <w:r>
        <w:rPr>
          <w:sz w:val="28"/>
        </w:rPr>
        <w:t>логии». – Т. XI. – М. – 2000. – С. 116-123.</w:t>
      </w:r>
    </w:p>
    <w:p w:rsidR="00947A60" w:rsidRDefault="00947A60" w:rsidP="00443CC8">
      <w:pPr>
        <w:widowControl w:val="0"/>
        <w:numPr>
          <w:ilvl w:val="0"/>
          <w:numId w:val="69"/>
        </w:numPr>
        <w:suppressAutoHyphens w:val="0"/>
        <w:spacing w:line="360" w:lineRule="auto"/>
        <w:jc w:val="both"/>
        <w:rPr>
          <w:snapToGrid w:val="0"/>
          <w:color w:val="000000"/>
          <w:sz w:val="28"/>
        </w:rPr>
      </w:pPr>
      <w:r>
        <w:rPr>
          <w:snapToGrid w:val="0"/>
          <w:color w:val="000000"/>
          <w:sz w:val="28"/>
        </w:rPr>
        <w:t>Арнольди Э.К. Простатит. Опыт, проблемы, перспективы / Э.К. А</w:t>
      </w:r>
      <w:r>
        <w:rPr>
          <w:snapToGrid w:val="0"/>
          <w:color w:val="000000"/>
          <w:sz w:val="28"/>
        </w:rPr>
        <w:t>р</w:t>
      </w:r>
      <w:r>
        <w:rPr>
          <w:snapToGrid w:val="0"/>
          <w:color w:val="000000"/>
          <w:sz w:val="28"/>
        </w:rPr>
        <w:t xml:space="preserve">нольди. – Харьков, 1997. – 112 с. </w:t>
      </w:r>
    </w:p>
    <w:p w:rsidR="00947A60" w:rsidRDefault="00947A60" w:rsidP="00443CC8">
      <w:pPr>
        <w:numPr>
          <w:ilvl w:val="0"/>
          <w:numId w:val="69"/>
        </w:numPr>
        <w:suppressAutoHyphens w:val="0"/>
        <w:spacing w:line="360" w:lineRule="auto"/>
        <w:jc w:val="both"/>
        <w:rPr>
          <w:sz w:val="28"/>
        </w:rPr>
      </w:pPr>
      <w:r>
        <w:rPr>
          <w:sz w:val="28"/>
        </w:rPr>
        <w:lastRenderedPageBreak/>
        <w:t>Барабаш Т.М. Опыт комплексного лечения с применением ципр</w:t>
      </w:r>
      <w:r>
        <w:rPr>
          <w:sz w:val="28"/>
        </w:rPr>
        <w:t>о</w:t>
      </w:r>
      <w:r>
        <w:rPr>
          <w:sz w:val="28"/>
        </w:rPr>
        <w:t xml:space="preserve">флоксацина уретрогенного простатита / Т.М. Барабаш, Ю.Я. Бойко, А.В. Мартыненко // </w:t>
      </w:r>
      <w:r>
        <w:rPr>
          <w:sz w:val="28"/>
          <w:lang w:val="uk-UA"/>
        </w:rPr>
        <w:t>Ліка</w:t>
      </w:r>
      <w:r>
        <w:rPr>
          <w:sz w:val="28"/>
          <w:lang w:val="uk-UA"/>
        </w:rPr>
        <w:t>р</w:t>
      </w:r>
      <w:r>
        <w:rPr>
          <w:sz w:val="28"/>
          <w:lang w:val="uk-UA"/>
        </w:rPr>
        <w:t>ська справа</w:t>
      </w:r>
      <w:r>
        <w:rPr>
          <w:sz w:val="28"/>
        </w:rPr>
        <w:t xml:space="preserve">. – 1995. – № 9-10. – С. 126-127. </w:t>
      </w:r>
    </w:p>
    <w:p w:rsidR="00947A60" w:rsidRPr="00A45FBB" w:rsidRDefault="00947A60" w:rsidP="00443CC8">
      <w:pPr>
        <w:numPr>
          <w:ilvl w:val="0"/>
          <w:numId w:val="69"/>
        </w:numPr>
        <w:suppressAutoHyphens w:val="0"/>
        <w:spacing w:line="360" w:lineRule="auto"/>
        <w:jc w:val="both"/>
        <w:rPr>
          <w:sz w:val="28"/>
          <w:lang w:val="uk-UA"/>
        </w:rPr>
      </w:pPr>
      <w:r w:rsidRPr="00A45FBB">
        <w:rPr>
          <w:sz w:val="28"/>
        </w:rPr>
        <w:t xml:space="preserve">Бардов П.В. </w:t>
      </w:r>
      <w:r w:rsidRPr="00A45FBB">
        <w:rPr>
          <w:sz w:val="28"/>
          <w:lang w:val="uk-UA"/>
        </w:rPr>
        <w:t>Комплексна терапія хронічного простатиту й простатов</w:t>
      </w:r>
      <w:r w:rsidRPr="00A45FBB">
        <w:rPr>
          <w:sz w:val="28"/>
          <w:lang w:val="uk-UA"/>
        </w:rPr>
        <w:t>е</w:t>
      </w:r>
      <w:r w:rsidRPr="00A45FBB">
        <w:rPr>
          <w:sz w:val="28"/>
          <w:lang w:val="uk-UA"/>
        </w:rPr>
        <w:t>зикуліту, ускладнених порушеннями к</w:t>
      </w:r>
      <w:r w:rsidRPr="00A45FBB">
        <w:rPr>
          <w:sz w:val="28"/>
          <w:lang w:val="uk-UA"/>
        </w:rPr>
        <w:t>о</w:t>
      </w:r>
      <w:r w:rsidRPr="00A45FBB">
        <w:rPr>
          <w:sz w:val="28"/>
          <w:lang w:val="uk-UA"/>
        </w:rPr>
        <w:t xml:space="preserve">пулятивної та репродуктивної функцій </w:t>
      </w:r>
      <w:r>
        <w:rPr>
          <w:sz w:val="28"/>
          <w:lang w:val="uk-UA"/>
        </w:rPr>
        <w:t xml:space="preserve">/ П.В. </w:t>
      </w:r>
      <w:r w:rsidRPr="00A45FBB">
        <w:rPr>
          <w:sz w:val="28"/>
        </w:rPr>
        <w:t xml:space="preserve">Бардов, </w:t>
      </w:r>
      <w:r>
        <w:rPr>
          <w:sz w:val="28"/>
        </w:rPr>
        <w:t>О.</w:t>
      </w:r>
      <w:r>
        <w:rPr>
          <w:sz w:val="28"/>
          <w:lang w:val="uk-UA"/>
        </w:rPr>
        <w:t xml:space="preserve">І. </w:t>
      </w:r>
      <w:r w:rsidRPr="00A45FBB">
        <w:rPr>
          <w:sz w:val="28"/>
        </w:rPr>
        <w:t xml:space="preserve">Літус, </w:t>
      </w:r>
      <w:r>
        <w:rPr>
          <w:sz w:val="28"/>
          <w:lang w:val="uk-UA"/>
        </w:rPr>
        <w:t xml:space="preserve">В.І. </w:t>
      </w:r>
      <w:r w:rsidRPr="00A45FBB">
        <w:rPr>
          <w:sz w:val="28"/>
        </w:rPr>
        <w:t xml:space="preserve">Степаненко </w:t>
      </w:r>
      <w:r w:rsidRPr="00A45FBB">
        <w:rPr>
          <w:sz w:val="28"/>
          <w:lang w:val="uk-UA"/>
        </w:rPr>
        <w:t>// Український жу</w:t>
      </w:r>
      <w:r w:rsidRPr="00A45FBB">
        <w:rPr>
          <w:sz w:val="28"/>
          <w:lang w:val="uk-UA"/>
        </w:rPr>
        <w:t>р</w:t>
      </w:r>
      <w:r w:rsidRPr="00A45FBB">
        <w:rPr>
          <w:sz w:val="28"/>
          <w:lang w:val="uk-UA"/>
        </w:rPr>
        <w:t>нал дерматології, венерології, косметол</w:t>
      </w:r>
      <w:r w:rsidRPr="00A45FBB">
        <w:rPr>
          <w:sz w:val="28"/>
          <w:lang w:val="uk-UA"/>
        </w:rPr>
        <w:t>о</w:t>
      </w:r>
      <w:r w:rsidRPr="00A45FBB">
        <w:rPr>
          <w:sz w:val="28"/>
          <w:lang w:val="uk-UA"/>
        </w:rPr>
        <w:t xml:space="preserve">гії. </w:t>
      </w:r>
      <w:r>
        <w:rPr>
          <w:sz w:val="28"/>
          <w:lang w:val="uk-UA"/>
        </w:rPr>
        <w:t>–</w:t>
      </w:r>
      <w:r w:rsidRPr="00A45FBB">
        <w:rPr>
          <w:sz w:val="28"/>
          <w:lang w:val="uk-UA"/>
        </w:rPr>
        <w:t xml:space="preserve"> </w:t>
      </w:r>
      <w:r>
        <w:rPr>
          <w:sz w:val="28"/>
          <w:lang w:val="uk-UA"/>
        </w:rPr>
        <w:t xml:space="preserve">2002. </w:t>
      </w:r>
      <w:r w:rsidRPr="00A45FBB">
        <w:rPr>
          <w:sz w:val="28"/>
          <w:lang w:val="uk-UA"/>
        </w:rPr>
        <w:t>–</w:t>
      </w:r>
      <w:r>
        <w:rPr>
          <w:sz w:val="28"/>
          <w:lang w:val="uk-UA"/>
        </w:rPr>
        <w:t xml:space="preserve"> </w:t>
      </w:r>
      <w:r w:rsidRPr="00A45FBB">
        <w:rPr>
          <w:sz w:val="28"/>
          <w:lang w:val="uk-UA"/>
        </w:rPr>
        <w:t xml:space="preserve">№ 1. – С. 86-92. </w:t>
      </w:r>
    </w:p>
    <w:p w:rsidR="00947A60" w:rsidRPr="004C75C0" w:rsidRDefault="00947A60" w:rsidP="00443CC8">
      <w:pPr>
        <w:numPr>
          <w:ilvl w:val="0"/>
          <w:numId w:val="69"/>
        </w:numPr>
        <w:suppressAutoHyphens w:val="0"/>
        <w:spacing w:line="360" w:lineRule="auto"/>
        <w:jc w:val="both"/>
        <w:rPr>
          <w:sz w:val="28"/>
        </w:rPr>
      </w:pPr>
      <w:r w:rsidRPr="0092289C">
        <w:rPr>
          <w:sz w:val="28"/>
          <w:lang w:val="uk-UA"/>
        </w:rPr>
        <w:t>Бардов П.В. Характеристика локального (місцевого) імунітету сечо</w:t>
      </w:r>
      <w:r w:rsidRPr="0092289C">
        <w:rPr>
          <w:sz w:val="28"/>
          <w:lang w:val="uk-UA"/>
        </w:rPr>
        <w:t>с</w:t>
      </w:r>
      <w:r w:rsidRPr="0092289C">
        <w:rPr>
          <w:sz w:val="28"/>
          <w:lang w:val="uk-UA"/>
        </w:rPr>
        <w:t>татевої системи і спермограми у хворих різними клінічними формами хронічного простатиту</w:t>
      </w:r>
      <w:r>
        <w:rPr>
          <w:sz w:val="28"/>
          <w:lang w:val="uk-UA"/>
        </w:rPr>
        <w:t xml:space="preserve"> / П.В. Бардов </w:t>
      </w:r>
      <w:r w:rsidRPr="0092289C">
        <w:rPr>
          <w:sz w:val="28"/>
          <w:lang w:val="uk-UA"/>
        </w:rPr>
        <w:t xml:space="preserve">// </w:t>
      </w:r>
      <w:r w:rsidRPr="004C75C0">
        <w:rPr>
          <w:sz w:val="28"/>
        </w:rPr>
        <w:t>Актуальные проблемы медицины и би</w:t>
      </w:r>
      <w:r w:rsidRPr="004C75C0">
        <w:rPr>
          <w:sz w:val="28"/>
        </w:rPr>
        <w:t>о</w:t>
      </w:r>
      <w:r w:rsidRPr="004C75C0">
        <w:rPr>
          <w:sz w:val="28"/>
        </w:rPr>
        <w:t>логии. – 2000. – № 2 – С. 342-349.</w:t>
      </w:r>
    </w:p>
    <w:p w:rsidR="00947A60" w:rsidRDefault="00947A60" w:rsidP="00443CC8">
      <w:pPr>
        <w:numPr>
          <w:ilvl w:val="0"/>
          <w:numId w:val="69"/>
        </w:numPr>
        <w:suppressAutoHyphens w:val="0"/>
        <w:spacing w:line="360" w:lineRule="auto"/>
        <w:jc w:val="both"/>
        <w:rPr>
          <w:sz w:val="28"/>
        </w:rPr>
      </w:pPr>
      <w:r>
        <w:rPr>
          <w:sz w:val="28"/>
        </w:rPr>
        <w:t>Борисенко Н.И. Аллергический простатит в амбул</w:t>
      </w:r>
      <w:r>
        <w:rPr>
          <w:sz w:val="28"/>
        </w:rPr>
        <w:t>а</w:t>
      </w:r>
      <w:r>
        <w:rPr>
          <w:sz w:val="28"/>
        </w:rPr>
        <w:t xml:space="preserve">торной практике </w:t>
      </w:r>
      <w:r>
        <w:rPr>
          <w:sz w:val="28"/>
          <w:lang w:val="uk-UA"/>
        </w:rPr>
        <w:t xml:space="preserve">/ </w:t>
      </w:r>
      <w:r>
        <w:rPr>
          <w:sz w:val="28"/>
        </w:rPr>
        <w:t>Н.И. Борисенко, Н.К. Минаков // Сборник научных трудов НИИ ур</w:t>
      </w:r>
      <w:r>
        <w:rPr>
          <w:sz w:val="28"/>
        </w:rPr>
        <w:t>о</w:t>
      </w:r>
      <w:r>
        <w:rPr>
          <w:sz w:val="28"/>
        </w:rPr>
        <w:t>логии «Амбулаторная урол</w:t>
      </w:r>
      <w:r>
        <w:rPr>
          <w:sz w:val="28"/>
        </w:rPr>
        <w:t>о</w:t>
      </w:r>
      <w:r>
        <w:rPr>
          <w:sz w:val="28"/>
        </w:rPr>
        <w:t xml:space="preserve">гия». – М. – 1994. – С. 153-157. </w:t>
      </w:r>
    </w:p>
    <w:p w:rsidR="00947A60" w:rsidRPr="00756A36" w:rsidRDefault="00947A60" w:rsidP="00443CC8">
      <w:pPr>
        <w:pStyle w:val="affffffff5"/>
        <w:widowControl w:val="0"/>
        <w:numPr>
          <w:ilvl w:val="0"/>
          <w:numId w:val="69"/>
        </w:numPr>
        <w:suppressAutoHyphens w:val="0"/>
        <w:spacing w:after="0" w:line="360" w:lineRule="auto"/>
        <w:jc w:val="both"/>
      </w:pPr>
      <w:r w:rsidRPr="00756A36">
        <w:t>Бухтіарова Т.А. Амізон – новий неопіоїдний анальгетик з протиз</w:t>
      </w:r>
      <w:r w:rsidRPr="00756A36">
        <w:t>а</w:t>
      </w:r>
      <w:r w:rsidRPr="00756A36">
        <w:t>пальними, жарознижуючими та інтерфероногенними властивостями / Т.А. Бухтіарова // Журнал практического врача. – 1997. – № 5. – С. 37.</w:t>
      </w:r>
    </w:p>
    <w:p w:rsidR="00947A60" w:rsidRPr="00756A36" w:rsidRDefault="00947A60" w:rsidP="00443CC8">
      <w:pPr>
        <w:pStyle w:val="affffffff5"/>
        <w:widowControl w:val="0"/>
        <w:numPr>
          <w:ilvl w:val="0"/>
          <w:numId w:val="69"/>
        </w:numPr>
        <w:suppressAutoHyphens w:val="0"/>
        <w:spacing w:after="0" w:line="360" w:lineRule="auto"/>
        <w:jc w:val="both"/>
      </w:pPr>
      <w:r w:rsidRPr="00756A36">
        <w:t>Бухтіарова Т.А. Експериментальне дослідження впливу нового неопіоїдного анальгетику амізону на периферичну кров та кровотв</w:t>
      </w:r>
      <w:r w:rsidRPr="00756A36">
        <w:t>о</w:t>
      </w:r>
      <w:r w:rsidRPr="00756A36">
        <w:t>рення / Т.А. Бухтіарова // Ліки. – 1997. – № 6. – С. 69-73.</w:t>
      </w:r>
    </w:p>
    <w:p w:rsidR="00947A60" w:rsidRDefault="00947A60" w:rsidP="00443CC8">
      <w:pPr>
        <w:numPr>
          <w:ilvl w:val="0"/>
          <w:numId w:val="69"/>
        </w:numPr>
        <w:suppressAutoHyphens w:val="0"/>
        <w:spacing w:line="360" w:lineRule="auto"/>
        <w:jc w:val="both"/>
        <w:rPr>
          <w:sz w:val="28"/>
        </w:rPr>
      </w:pPr>
      <w:r>
        <w:rPr>
          <w:sz w:val="28"/>
        </w:rPr>
        <w:t>Быков И.М. Особенности клиники и лечения трихомонадного прост</w:t>
      </w:r>
      <w:r>
        <w:rPr>
          <w:sz w:val="28"/>
        </w:rPr>
        <w:t>а</w:t>
      </w:r>
      <w:r>
        <w:rPr>
          <w:sz w:val="28"/>
        </w:rPr>
        <w:t>тита / И.М. Быков, А.Г. Бондаренко, В.И. Скоробагатов // Тезисы д</w:t>
      </w:r>
      <w:r>
        <w:rPr>
          <w:sz w:val="28"/>
        </w:rPr>
        <w:t>о</w:t>
      </w:r>
      <w:r>
        <w:rPr>
          <w:sz w:val="28"/>
        </w:rPr>
        <w:t xml:space="preserve">кладов </w:t>
      </w:r>
      <w:r>
        <w:rPr>
          <w:sz w:val="28"/>
          <w:lang w:val="en-US"/>
        </w:rPr>
        <w:t>III</w:t>
      </w:r>
      <w:r>
        <w:rPr>
          <w:sz w:val="28"/>
        </w:rPr>
        <w:t xml:space="preserve"> Всеросси</w:t>
      </w:r>
      <w:r>
        <w:rPr>
          <w:sz w:val="28"/>
        </w:rPr>
        <w:t>й</w:t>
      </w:r>
      <w:r>
        <w:rPr>
          <w:sz w:val="28"/>
        </w:rPr>
        <w:t xml:space="preserve">ского съезда урологов. – Минск. </w:t>
      </w:r>
      <w:r>
        <w:rPr>
          <w:snapToGrid w:val="0"/>
          <w:color w:val="000000"/>
          <w:sz w:val="28"/>
        </w:rPr>
        <w:t>–</w:t>
      </w:r>
      <w:r>
        <w:rPr>
          <w:sz w:val="28"/>
        </w:rPr>
        <w:t xml:space="preserve"> 1984. </w:t>
      </w:r>
      <w:r>
        <w:rPr>
          <w:snapToGrid w:val="0"/>
          <w:color w:val="000000"/>
          <w:sz w:val="28"/>
        </w:rPr>
        <w:t>–</w:t>
      </w:r>
      <w:r>
        <w:rPr>
          <w:sz w:val="28"/>
        </w:rPr>
        <w:t xml:space="preserve"> С. 197-198.</w:t>
      </w:r>
    </w:p>
    <w:p w:rsidR="00947A60" w:rsidRDefault="00947A60" w:rsidP="00443CC8">
      <w:pPr>
        <w:numPr>
          <w:ilvl w:val="0"/>
          <w:numId w:val="69"/>
        </w:numPr>
        <w:suppressAutoHyphens w:val="0"/>
        <w:spacing w:line="360" w:lineRule="auto"/>
        <w:jc w:val="both"/>
        <w:rPr>
          <w:sz w:val="28"/>
        </w:rPr>
      </w:pPr>
      <w:r>
        <w:rPr>
          <w:sz w:val="28"/>
        </w:rPr>
        <w:t>Васильев М.М. Этиопатогенез и лечение хронического простатита / М.М. Васильев, А.С. Белавин, А.П. Ракч</w:t>
      </w:r>
      <w:r>
        <w:rPr>
          <w:sz w:val="28"/>
        </w:rPr>
        <w:t>е</w:t>
      </w:r>
      <w:r>
        <w:rPr>
          <w:sz w:val="28"/>
        </w:rPr>
        <w:t>ев, А.Ш. Мандель // Вестник дерматологии и венерол</w:t>
      </w:r>
      <w:r>
        <w:rPr>
          <w:sz w:val="28"/>
        </w:rPr>
        <w:t>о</w:t>
      </w:r>
      <w:r>
        <w:rPr>
          <w:sz w:val="28"/>
        </w:rPr>
        <w:t xml:space="preserve">гии. – 1991. </w:t>
      </w:r>
      <w:r>
        <w:rPr>
          <w:snapToGrid w:val="0"/>
          <w:color w:val="000000"/>
          <w:sz w:val="28"/>
        </w:rPr>
        <w:t>–</w:t>
      </w:r>
      <w:r>
        <w:rPr>
          <w:sz w:val="28"/>
        </w:rPr>
        <w:t xml:space="preserve"> № 6. – С. 19-23. </w:t>
      </w:r>
    </w:p>
    <w:p w:rsidR="00947A60" w:rsidRPr="003B6912" w:rsidRDefault="00947A60" w:rsidP="00443CC8">
      <w:pPr>
        <w:numPr>
          <w:ilvl w:val="0"/>
          <w:numId w:val="69"/>
        </w:numPr>
        <w:suppressAutoHyphens w:val="0"/>
        <w:spacing w:line="360" w:lineRule="auto"/>
        <w:jc w:val="both"/>
        <w:rPr>
          <w:sz w:val="28"/>
        </w:rPr>
      </w:pPr>
      <w:r>
        <w:rPr>
          <w:sz w:val="28"/>
        </w:rPr>
        <w:t>Возианов А.Ф. Цитокины. Биологические и противовоспалительные свойства / Возианов А.Ф., Бутенко А.К., Зак К.П. – К.: Наукова думка, 1998. – 317 с.</w:t>
      </w:r>
    </w:p>
    <w:p w:rsidR="00947A60" w:rsidRDefault="00947A60" w:rsidP="00443CC8">
      <w:pPr>
        <w:numPr>
          <w:ilvl w:val="0"/>
          <w:numId w:val="69"/>
        </w:numPr>
        <w:suppressAutoHyphens w:val="0"/>
        <w:spacing w:line="360" w:lineRule="auto"/>
        <w:jc w:val="both"/>
        <w:rPr>
          <w:sz w:val="28"/>
        </w:rPr>
      </w:pPr>
      <w:r>
        <w:rPr>
          <w:sz w:val="28"/>
        </w:rPr>
        <w:t>Возианов А.Ф. Применение простатилена при лечении больных с заболеваниями предстательной железы / А.Ф. Возианов, И.И. Горпи</w:t>
      </w:r>
      <w:r>
        <w:rPr>
          <w:sz w:val="28"/>
        </w:rPr>
        <w:t>н</w:t>
      </w:r>
      <w:r>
        <w:rPr>
          <w:sz w:val="28"/>
        </w:rPr>
        <w:t>ченко, Н.И. Бойко // Ур</w:t>
      </w:r>
      <w:r>
        <w:rPr>
          <w:sz w:val="28"/>
        </w:rPr>
        <w:t>о</w:t>
      </w:r>
      <w:r>
        <w:rPr>
          <w:sz w:val="28"/>
        </w:rPr>
        <w:t xml:space="preserve">логия и нефрология. – 1991. </w:t>
      </w:r>
      <w:r>
        <w:rPr>
          <w:snapToGrid w:val="0"/>
          <w:color w:val="000000"/>
          <w:sz w:val="28"/>
        </w:rPr>
        <w:t>–</w:t>
      </w:r>
      <w:r>
        <w:rPr>
          <w:sz w:val="28"/>
        </w:rPr>
        <w:t xml:space="preserve"> № 6. – С. 43-46.</w:t>
      </w:r>
    </w:p>
    <w:p w:rsidR="00947A60" w:rsidRDefault="00947A60" w:rsidP="00443CC8">
      <w:pPr>
        <w:numPr>
          <w:ilvl w:val="0"/>
          <w:numId w:val="69"/>
        </w:numPr>
        <w:suppressAutoHyphens w:val="0"/>
        <w:spacing w:line="360" w:lineRule="auto"/>
        <w:jc w:val="both"/>
        <w:rPr>
          <w:sz w:val="28"/>
        </w:rPr>
      </w:pPr>
      <w:r>
        <w:rPr>
          <w:sz w:val="28"/>
        </w:rPr>
        <w:lastRenderedPageBreak/>
        <w:t>Возианов А.Ф. Функциональная активность уретральных нейтрофил</w:t>
      </w:r>
      <w:r>
        <w:rPr>
          <w:sz w:val="28"/>
        </w:rPr>
        <w:t>ь</w:t>
      </w:r>
      <w:r>
        <w:rPr>
          <w:sz w:val="28"/>
        </w:rPr>
        <w:t>ных гранулоцитов у больных хроническим уретропростатитом и ее коррекция / А.Ф. Возианов, Ю.С. Кривошеин, С.П. Пасечников // Урология и не</w:t>
      </w:r>
      <w:r>
        <w:rPr>
          <w:sz w:val="28"/>
        </w:rPr>
        <w:t>ф</w:t>
      </w:r>
      <w:r>
        <w:rPr>
          <w:sz w:val="28"/>
        </w:rPr>
        <w:t xml:space="preserve">рология. – 1991. </w:t>
      </w:r>
      <w:r>
        <w:rPr>
          <w:snapToGrid w:val="0"/>
          <w:color w:val="000000"/>
          <w:sz w:val="28"/>
        </w:rPr>
        <w:t xml:space="preserve">– </w:t>
      </w:r>
      <w:r>
        <w:rPr>
          <w:sz w:val="28"/>
        </w:rPr>
        <w:t>№ 1. – С. 7-9.</w:t>
      </w:r>
    </w:p>
    <w:p w:rsidR="00947A60" w:rsidRDefault="00947A60" w:rsidP="00443CC8">
      <w:pPr>
        <w:numPr>
          <w:ilvl w:val="0"/>
          <w:numId w:val="69"/>
        </w:numPr>
        <w:suppressAutoHyphens w:val="0"/>
        <w:spacing w:line="360" w:lineRule="auto"/>
        <w:jc w:val="both"/>
        <w:rPr>
          <w:sz w:val="28"/>
        </w:rPr>
      </w:pPr>
      <w:r>
        <w:rPr>
          <w:sz w:val="28"/>
        </w:rPr>
        <w:t>Возианов А.Ф. Влияние мирамистина на иммунные показатели у больных хроническим уретропростатитом / А.Ф. Возианов, С.П. П</w:t>
      </w:r>
      <w:r>
        <w:rPr>
          <w:sz w:val="28"/>
        </w:rPr>
        <w:t>а</w:t>
      </w:r>
      <w:r>
        <w:rPr>
          <w:sz w:val="28"/>
        </w:rPr>
        <w:t>сечников, В.В. Коваленко // Актуальные аспекты диагностики, орган</w:t>
      </w:r>
      <w:r>
        <w:rPr>
          <w:sz w:val="28"/>
        </w:rPr>
        <w:t>и</w:t>
      </w:r>
      <w:r>
        <w:rPr>
          <w:sz w:val="28"/>
        </w:rPr>
        <w:t>зации лечебного процесса и реабилитации больных с сексуальными расстройствами. – Харьков. – 1990. – С. 234-235.</w:t>
      </w:r>
    </w:p>
    <w:p w:rsidR="00947A60" w:rsidRDefault="00947A60" w:rsidP="00443CC8">
      <w:pPr>
        <w:numPr>
          <w:ilvl w:val="0"/>
          <w:numId w:val="69"/>
        </w:numPr>
        <w:suppressAutoHyphens w:val="0"/>
        <w:spacing w:line="360" w:lineRule="auto"/>
        <w:jc w:val="both"/>
        <w:rPr>
          <w:sz w:val="28"/>
        </w:rPr>
      </w:pPr>
      <w:r>
        <w:rPr>
          <w:sz w:val="28"/>
        </w:rPr>
        <w:t>Волчегорский И.А. О роли свободно-радикального окисления липидов в патогенезе хронического простатита / И.А. Волчегорский, Н.И. Тар</w:t>
      </w:r>
      <w:r>
        <w:rPr>
          <w:sz w:val="28"/>
        </w:rPr>
        <w:t>а</w:t>
      </w:r>
      <w:r>
        <w:rPr>
          <w:sz w:val="28"/>
        </w:rPr>
        <w:t xml:space="preserve">сов, С.П. Серегин // Урология и нефрология. – 1997. </w:t>
      </w:r>
      <w:r>
        <w:rPr>
          <w:snapToGrid w:val="0"/>
          <w:color w:val="000000"/>
          <w:sz w:val="28"/>
        </w:rPr>
        <w:t>–</w:t>
      </w:r>
      <w:r>
        <w:rPr>
          <w:sz w:val="28"/>
        </w:rPr>
        <w:t xml:space="preserve"> № 5. – С. 24-25. </w:t>
      </w:r>
    </w:p>
    <w:p w:rsidR="00947A60" w:rsidRDefault="00947A60" w:rsidP="00443CC8">
      <w:pPr>
        <w:numPr>
          <w:ilvl w:val="0"/>
          <w:numId w:val="69"/>
        </w:numPr>
        <w:suppressAutoHyphens w:val="0"/>
        <w:spacing w:line="360" w:lineRule="auto"/>
        <w:jc w:val="both"/>
        <w:rPr>
          <w:sz w:val="28"/>
        </w:rPr>
      </w:pPr>
      <w:r>
        <w:rPr>
          <w:sz w:val="28"/>
        </w:rPr>
        <w:t>Воробьёв Л.П. Подсадка плаценты в комплексном лечении хронич</w:t>
      </w:r>
      <w:r>
        <w:rPr>
          <w:sz w:val="28"/>
        </w:rPr>
        <w:t>е</w:t>
      </w:r>
      <w:r>
        <w:rPr>
          <w:sz w:val="28"/>
        </w:rPr>
        <w:t>ского простатита / Л.П. Воробьёв, Е.А. Володько // В</w:t>
      </w:r>
      <w:r>
        <w:rPr>
          <w:sz w:val="28"/>
        </w:rPr>
        <w:t>о</w:t>
      </w:r>
      <w:r>
        <w:rPr>
          <w:sz w:val="28"/>
        </w:rPr>
        <w:t xml:space="preserve">енно-медицинский журнал. – 1993. </w:t>
      </w:r>
      <w:r>
        <w:rPr>
          <w:snapToGrid w:val="0"/>
          <w:color w:val="000000"/>
          <w:sz w:val="28"/>
        </w:rPr>
        <w:t>–</w:t>
      </w:r>
      <w:r>
        <w:rPr>
          <w:sz w:val="28"/>
        </w:rPr>
        <w:t xml:space="preserve"> № 8. – С. 56.</w:t>
      </w:r>
    </w:p>
    <w:p w:rsidR="00947A60" w:rsidRDefault="00947A60" w:rsidP="00443CC8">
      <w:pPr>
        <w:numPr>
          <w:ilvl w:val="0"/>
          <w:numId w:val="69"/>
        </w:numPr>
        <w:suppressAutoHyphens w:val="0"/>
        <w:spacing w:line="360" w:lineRule="auto"/>
        <w:jc w:val="both"/>
        <w:rPr>
          <w:sz w:val="28"/>
        </w:rPr>
      </w:pPr>
      <w:r>
        <w:rPr>
          <w:sz w:val="28"/>
        </w:rPr>
        <w:t>Гаврилюк И.П. Лечение хронического простатита</w:t>
      </w:r>
      <w:r w:rsidRPr="003B6912">
        <w:rPr>
          <w:sz w:val="28"/>
        </w:rPr>
        <w:t>,</w:t>
      </w:r>
      <w:r>
        <w:rPr>
          <w:sz w:val="28"/>
        </w:rPr>
        <w:t xml:space="preserve"> осложнённого п</w:t>
      </w:r>
      <w:r>
        <w:rPr>
          <w:sz w:val="28"/>
        </w:rPr>
        <w:t>о</w:t>
      </w:r>
      <w:r>
        <w:rPr>
          <w:sz w:val="28"/>
        </w:rPr>
        <w:t>ловыми расстройствами, методом ви</w:t>
      </w:r>
      <w:r>
        <w:rPr>
          <w:sz w:val="28"/>
        </w:rPr>
        <w:t>б</w:t>
      </w:r>
      <w:r>
        <w:rPr>
          <w:sz w:val="28"/>
        </w:rPr>
        <w:t>ротерапии / И.П. Гаврилюк, М.И. Гаврилюк, О.М. Са</w:t>
      </w:r>
      <w:r>
        <w:rPr>
          <w:sz w:val="28"/>
        </w:rPr>
        <w:t>м</w:t>
      </w:r>
      <w:r>
        <w:rPr>
          <w:sz w:val="28"/>
        </w:rPr>
        <w:t xml:space="preserve">чук // </w:t>
      </w:r>
      <w:r>
        <w:rPr>
          <w:sz w:val="28"/>
          <w:lang w:val="uk-UA"/>
        </w:rPr>
        <w:t>Лікарська справа</w:t>
      </w:r>
      <w:r>
        <w:rPr>
          <w:sz w:val="28"/>
        </w:rPr>
        <w:t xml:space="preserve">. – 1995. </w:t>
      </w:r>
      <w:r>
        <w:rPr>
          <w:snapToGrid w:val="0"/>
          <w:color w:val="000000"/>
          <w:sz w:val="28"/>
        </w:rPr>
        <w:t>–</w:t>
      </w:r>
      <w:r>
        <w:rPr>
          <w:sz w:val="28"/>
        </w:rPr>
        <w:t xml:space="preserve"> №</w:t>
      </w:r>
      <w:r w:rsidRPr="003B6912">
        <w:rPr>
          <w:sz w:val="28"/>
        </w:rPr>
        <w:t xml:space="preserve"> </w:t>
      </w:r>
      <w:r>
        <w:rPr>
          <w:sz w:val="28"/>
        </w:rPr>
        <w:t>5</w:t>
      </w:r>
      <w:r w:rsidRPr="003B6912">
        <w:rPr>
          <w:sz w:val="28"/>
        </w:rPr>
        <w:t>-</w:t>
      </w:r>
      <w:r>
        <w:rPr>
          <w:sz w:val="28"/>
        </w:rPr>
        <w:t xml:space="preserve">6. </w:t>
      </w:r>
      <w:r w:rsidRPr="003B6912">
        <w:rPr>
          <w:sz w:val="28"/>
        </w:rPr>
        <w:t xml:space="preserve">– </w:t>
      </w:r>
      <w:r>
        <w:rPr>
          <w:sz w:val="28"/>
        </w:rPr>
        <w:t>С. 169</w:t>
      </w:r>
      <w:r w:rsidRPr="003B6912">
        <w:rPr>
          <w:sz w:val="28"/>
        </w:rPr>
        <w:t>-</w:t>
      </w:r>
      <w:r>
        <w:rPr>
          <w:sz w:val="28"/>
        </w:rPr>
        <w:t>172.</w:t>
      </w:r>
    </w:p>
    <w:p w:rsidR="00947A60" w:rsidRDefault="00947A60" w:rsidP="00443CC8">
      <w:pPr>
        <w:numPr>
          <w:ilvl w:val="0"/>
          <w:numId w:val="69"/>
        </w:numPr>
        <w:suppressAutoHyphens w:val="0"/>
        <w:spacing w:line="360" w:lineRule="auto"/>
        <w:jc w:val="both"/>
        <w:rPr>
          <w:sz w:val="28"/>
        </w:rPr>
      </w:pPr>
      <w:r>
        <w:rPr>
          <w:sz w:val="28"/>
        </w:rPr>
        <w:t>Гаврилюк И.П. Диагностическое значение содержания магния в крови и его роль в лечении хронического простатита и профилактике склер</w:t>
      </w:r>
      <w:r>
        <w:rPr>
          <w:sz w:val="28"/>
        </w:rPr>
        <w:t>о</w:t>
      </w:r>
      <w:r>
        <w:rPr>
          <w:sz w:val="28"/>
        </w:rPr>
        <w:t>за предстательной железы / И.П. Гаврилюк, С.И. Гаврилюк // Урол</w:t>
      </w:r>
      <w:r>
        <w:rPr>
          <w:sz w:val="28"/>
        </w:rPr>
        <w:t>о</w:t>
      </w:r>
      <w:r>
        <w:rPr>
          <w:sz w:val="28"/>
        </w:rPr>
        <w:t>гия. – 1999. – №</w:t>
      </w:r>
      <w:r w:rsidRPr="003B6912">
        <w:rPr>
          <w:sz w:val="28"/>
        </w:rPr>
        <w:t xml:space="preserve"> </w:t>
      </w:r>
      <w:r>
        <w:rPr>
          <w:sz w:val="28"/>
        </w:rPr>
        <w:t xml:space="preserve">3. </w:t>
      </w:r>
      <w:r w:rsidRPr="003B6912">
        <w:rPr>
          <w:sz w:val="28"/>
        </w:rPr>
        <w:t xml:space="preserve">– </w:t>
      </w:r>
      <w:r>
        <w:rPr>
          <w:sz w:val="28"/>
        </w:rPr>
        <w:t>С. 77</w:t>
      </w:r>
      <w:r w:rsidRPr="003B6912">
        <w:rPr>
          <w:sz w:val="28"/>
        </w:rPr>
        <w:t>-</w:t>
      </w:r>
      <w:r>
        <w:rPr>
          <w:sz w:val="28"/>
        </w:rPr>
        <w:t>81.</w:t>
      </w:r>
    </w:p>
    <w:p w:rsidR="00947A60" w:rsidRDefault="00947A60" w:rsidP="00443CC8">
      <w:pPr>
        <w:numPr>
          <w:ilvl w:val="0"/>
          <w:numId w:val="69"/>
        </w:numPr>
        <w:suppressAutoHyphens w:val="0"/>
        <w:spacing w:line="360" w:lineRule="auto"/>
        <w:jc w:val="both"/>
        <w:rPr>
          <w:sz w:val="28"/>
          <w:lang w:val="uk-UA"/>
        </w:rPr>
      </w:pPr>
      <w:r>
        <w:rPr>
          <w:sz w:val="28"/>
          <w:lang w:val="uk-UA"/>
        </w:rPr>
        <w:t>Гайдаш И.С. Вплив комбінації амізону та фітосорбенту силарду-П на імунні показники у хворих на пневмонії / И.С. Гайдаш, В.В. Флегонт</w:t>
      </w:r>
      <w:r>
        <w:rPr>
          <w:sz w:val="28"/>
          <w:lang w:val="uk-UA"/>
        </w:rPr>
        <w:t>о</w:t>
      </w:r>
      <w:r>
        <w:rPr>
          <w:sz w:val="28"/>
          <w:lang w:val="uk-UA"/>
        </w:rPr>
        <w:t xml:space="preserve">ва, И.А. Лавринчук // Ліки. – 2000. </w:t>
      </w:r>
      <w:r>
        <w:rPr>
          <w:snapToGrid w:val="0"/>
          <w:color w:val="000000"/>
          <w:sz w:val="28"/>
        </w:rPr>
        <w:t>–</w:t>
      </w:r>
      <w:r>
        <w:rPr>
          <w:sz w:val="28"/>
          <w:lang w:val="uk-UA"/>
        </w:rPr>
        <w:t xml:space="preserve"> № 1-2. – С. 113-117.</w:t>
      </w:r>
    </w:p>
    <w:p w:rsidR="00947A60" w:rsidRDefault="00947A60" w:rsidP="00443CC8">
      <w:pPr>
        <w:numPr>
          <w:ilvl w:val="0"/>
          <w:numId w:val="69"/>
        </w:numPr>
        <w:suppressAutoHyphens w:val="0"/>
        <w:spacing w:line="360" w:lineRule="auto"/>
        <w:jc w:val="both"/>
        <w:rPr>
          <w:sz w:val="28"/>
          <w:lang w:val="uk-UA"/>
        </w:rPr>
      </w:pPr>
      <w:r>
        <w:rPr>
          <w:sz w:val="28"/>
          <w:lang w:val="uk-UA"/>
        </w:rPr>
        <w:t>Гайдаш И.С. Вплив комбінації амізону та антиоксидантного компле</w:t>
      </w:r>
      <w:r>
        <w:rPr>
          <w:sz w:val="28"/>
          <w:lang w:val="uk-UA"/>
        </w:rPr>
        <w:t>к</w:t>
      </w:r>
      <w:r>
        <w:rPr>
          <w:sz w:val="28"/>
          <w:lang w:val="uk-UA"/>
        </w:rPr>
        <w:t>су Три-Ві-Плюс на імунні показники хворих на пневмонії / И.С. Га</w:t>
      </w:r>
      <w:r>
        <w:rPr>
          <w:sz w:val="28"/>
          <w:lang w:val="uk-UA"/>
        </w:rPr>
        <w:t>й</w:t>
      </w:r>
      <w:r>
        <w:rPr>
          <w:sz w:val="28"/>
          <w:lang w:val="uk-UA"/>
        </w:rPr>
        <w:t>даш, В.В. Флегонтова, И.А. Лавринчук, С.Ю. Гаврик // Науковий вісник Ужгородського державного університету, серія «Мед</w:t>
      </w:r>
      <w:r>
        <w:rPr>
          <w:sz w:val="28"/>
          <w:lang w:val="uk-UA"/>
        </w:rPr>
        <w:t>и</w:t>
      </w:r>
      <w:r>
        <w:rPr>
          <w:sz w:val="28"/>
          <w:lang w:val="uk-UA"/>
        </w:rPr>
        <w:t xml:space="preserve">цина». – 1999. </w:t>
      </w:r>
      <w:r w:rsidRPr="00746DA5">
        <w:rPr>
          <w:snapToGrid w:val="0"/>
          <w:color w:val="000000"/>
          <w:sz w:val="28"/>
          <w:lang w:val="uk-UA"/>
        </w:rPr>
        <w:t>–</w:t>
      </w:r>
      <w:r>
        <w:rPr>
          <w:sz w:val="28"/>
          <w:lang w:val="uk-UA"/>
        </w:rPr>
        <w:t xml:space="preserve"> № 7. – С. 95-98.</w:t>
      </w:r>
    </w:p>
    <w:p w:rsidR="00947A60" w:rsidRDefault="00947A60" w:rsidP="00443CC8">
      <w:pPr>
        <w:numPr>
          <w:ilvl w:val="0"/>
          <w:numId w:val="69"/>
        </w:numPr>
        <w:suppressAutoHyphens w:val="0"/>
        <w:spacing w:line="360" w:lineRule="auto"/>
        <w:jc w:val="both"/>
        <w:rPr>
          <w:sz w:val="28"/>
        </w:rPr>
      </w:pPr>
      <w:r>
        <w:rPr>
          <w:sz w:val="28"/>
        </w:rPr>
        <w:lastRenderedPageBreak/>
        <w:t>Гирин С.В. Модификация метода определения акти</w:t>
      </w:r>
      <w:r>
        <w:rPr>
          <w:sz w:val="28"/>
        </w:rPr>
        <w:t>в</w:t>
      </w:r>
      <w:r>
        <w:rPr>
          <w:sz w:val="28"/>
        </w:rPr>
        <w:t>ности каталазы в биологических субстратах / С.В. Г</w:t>
      </w:r>
      <w:r>
        <w:rPr>
          <w:sz w:val="28"/>
        </w:rPr>
        <w:t>и</w:t>
      </w:r>
      <w:r>
        <w:rPr>
          <w:sz w:val="28"/>
        </w:rPr>
        <w:t xml:space="preserve">рин // Лабораторная диагностика. – 1999. </w:t>
      </w:r>
      <w:r>
        <w:rPr>
          <w:snapToGrid w:val="0"/>
          <w:color w:val="000000"/>
          <w:sz w:val="28"/>
        </w:rPr>
        <w:t>–</w:t>
      </w:r>
      <w:r>
        <w:rPr>
          <w:sz w:val="28"/>
        </w:rPr>
        <w:t xml:space="preserve"> № 4. – С. 45-46.</w:t>
      </w:r>
    </w:p>
    <w:p w:rsidR="00947A60" w:rsidRDefault="00947A60" w:rsidP="00443CC8">
      <w:pPr>
        <w:numPr>
          <w:ilvl w:val="0"/>
          <w:numId w:val="69"/>
        </w:numPr>
        <w:suppressAutoHyphens w:val="0"/>
        <w:spacing w:line="360" w:lineRule="auto"/>
        <w:jc w:val="both"/>
        <w:rPr>
          <w:sz w:val="28"/>
        </w:rPr>
      </w:pPr>
      <w:r>
        <w:rPr>
          <w:sz w:val="28"/>
        </w:rPr>
        <w:t>Голубчиков В.А. Сравнительная оценка консервативного лечения хронического простатита с применением аппаратно-программного ко</w:t>
      </w:r>
      <w:r>
        <w:rPr>
          <w:sz w:val="28"/>
        </w:rPr>
        <w:t>м</w:t>
      </w:r>
      <w:r>
        <w:rPr>
          <w:sz w:val="28"/>
        </w:rPr>
        <w:t>плекса «Андро-Гин» / В.А. Голубчиков, М.Я. Алексеев, Н.В. Си</w:t>
      </w:r>
      <w:r>
        <w:rPr>
          <w:sz w:val="28"/>
        </w:rPr>
        <w:t>т</w:t>
      </w:r>
      <w:r>
        <w:rPr>
          <w:sz w:val="28"/>
        </w:rPr>
        <w:t xml:space="preserve">ников // Урология. – 2000. </w:t>
      </w:r>
      <w:r>
        <w:rPr>
          <w:snapToGrid w:val="0"/>
          <w:color w:val="000000"/>
          <w:sz w:val="28"/>
        </w:rPr>
        <w:t>–</w:t>
      </w:r>
      <w:r>
        <w:rPr>
          <w:sz w:val="28"/>
        </w:rPr>
        <w:t xml:space="preserve"> № 1. – С. 20-23.</w:t>
      </w:r>
    </w:p>
    <w:p w:rsidR="00947A60" w:rsidRDefault="00947A60" w:rsidP="00443CC8">
      <w:pPr>
        <w:numPr>
          <w:ilvl w:val="0"/>
          <w:numId w:val="69"/>
        </w:numPr>
        <w:suppressAutoHyphens w:val="0"/>
        <w:spacing w:line="360" w:lineRule="auto"/>
        <w:jc w:val="both"/>
        <w:rPr>
          <w:sz w:val="28"/>
        </w:rPr>
      </w:pPr>
      <w:r>
        <w:rPr>
          <w:sz w:val="28"/>
        </w:rPr>
        <w:t>Горбачёв А.Г. Обоснование применения эскузана в патогенетической терапии больных хроническим простатитом / А.Г. Горбачёв, Л.И. Аг</w:t>
      </w:r>
      <w:r>
        <w:rPr>
          <w:sz w:val="28"/>
        </w:rPr>
        <w:t>у</w:t>
      </w:r>
      <w:r>
        <w:rPr>
          <w:sz w:val="28"/>
        </w:rPr>
        <w:t xml:space="preserve">лянский // Вестник дерматологии и венерологии. – 1988. </w:t>
      </w:r>
      <w:r>
        <w:rPr>
          <w:snapToGrid w:val="0"/>
          <w:color w:val="000000"/>
          <w:sz w:val="28"/>
        </w:rPr>
        <w:t>–</w:t>
      </w:r>
      <w:r>
        <w:rPr>
          <w:sz w:val="28"/>
        </w:rPr>
        <w:t xml:space="preserve"> № 8. – С. 63-66. </w:t>
      </w:r>
    </w:p>
    <w:p w:rsidR="00947A60" w:rsidRDefault="00947A60" w:rsidP="00443CC8">
      <w:pPr>
        <w:numPr>
          <w:ilvl w:val="0"/>
          <w:numId w:val="69"/>
        </w:numPr>
        <w:suppressAutoHyphens w:val="0"/>
        <w:spacing w:line="360" w:lineRule="auto"/>
        <w:jc w:val="both"/>
        <w:rPr>
          <w:sz w:val="28"/>
        </w:rPr>
      </w:pPr>
      <w:r>
        <w:rPr>
          <w:sz w:val="28"/>
        </w:rPr>
        <w:t>Горбачёв А.Г. Влияние простатилена на показатели гемостаза при хроническом простатите (клинико-экспериментальное исследов</w:t>
      </w:r>
      <w:r>
        <w:rPr>
          <w:sz w:val="28"/>
        </w:rPr>
        <w:t>а</w:t>
      </w:r>
      <w:r>
        <w:rPr>
          <w:sz w:val="28"/>
        </w:rPr>
        <w:t>ние) / А.Г. Горбачёв, Н.Н. Петрищев, С.Х. Аль-Шукри // Урология и нефр</w:t>
      </w:r>
      <w:r>
        <w:rPr>
          <w:sz w:val="28"/>
        </w:rPr>
        <w:t>о</w:t>
      </w:r>
      <w:r>
        <w:rPr>
          <w:sz w:val="28"/>
        </w:rPr>
        <w:t xml:space="preserve">логия. – 1997. </w:t>
      </w:r>
      <w:r>
        <w:rPr>
          <w:snapToGrid w:val="0"/>
          <w:color w:val="000000"/>
          <w:sz w:val="28"/>
        </w:rPr>
        <w:t>–</w:t>
      </w:r>
      <w:r>
        <w:rPr>
          <w:sz w:val="28"/>
        </w:rPr>
        <w:t xml:space="preserve"> № 3. – С. 38-41.</w:t>
      </w:r>
    </w:p>
    <w:p w:rsidR="00947A60" w:rsidRDefault="00947A60" w:rsidP="00443CC8">
      <w:pPr>
        <w:numPr>
          <w:ilvl w:val="0"/>
          <w:numId w:val="69"/>
        </w:numPr>
        <w:suppressAutoHyphens w:val="0"/>
        <w:spacing w:line="360" w:lineRule="auto"/>
        <w:jc w:val="both"/>
        <w:rPr>
          <w:sz w:val="28"/>
        </w:rPr>
      </w:pPr>
      <w:r>
        <w:rPr>
          <w:sz w:val="28"/>
        </w:rPr>
        <w:t>Горпинченко И.И. Сексологические и андрологические проблемы у больных хроническим простатитом / И.И Горпинченко // Тезисы д</w:t>
      </w:r>
      <w:r>
        <w:rPr>
          <w:sz w:val="28"/>
        </w:rPr>
        <w:t>о</w:t>
      </w:r>
      <w:r>
        <w:rPr>
          <w:sz w:val="28"/>
        </w:rPr>
        <w:t>кладов Пленума Всероссийского научного общества урологов. – Пермь. – 1994. – С. 46-47.</w:t>
      </w:r>
    </w:p>
    <w:p w:rsidR="00947A60" w:rsidRDefault="00947A60" w:rsidP="00443CC8">
      <w:pPr>
        <w:numPr>
          <w:ilvl w:val="0"/>
          <w:numId w:val="69"/>
        </w:numPr>
        <w:suppressAutoHyphens w:val="0"/>
        <w:spacing w:line="360" w:lineRule="auto"/>
        <w:jc w:val="both"/>
        <w:rPr>
          <w:sz w:val="28"/>
        </w:rPr>
      </w:pPr>
      <w:r>
        <w:rPr>
          <w:sz w:val="28"/>
        </w:rPr>
        <w:t xml:space="preserve">Горюнов В.Г. Простатит / В.Г. Горюнов // Красный крест России. – 1993. </w:t>
      </w:r>
      <w:r>
        <w:rPr>
          <w:snapToGrid w:val="0"/>
          <w:color w:val="000000"/>
          <w:sz w:val="28"/>
        </w:rPr>
        <w:t>–</w:t>
      </w:r>
      <w:r>
        <w:rPr>
          <w:sz w:val="28"/>
        </w:rPr>
        <w:t xml:space="preserve"> № 2. </w:t>
      </w:r>
      <w:r>
        <w:rPr>
          <w:snapToGrid w:val="0"/>
          <w:color w:val="000000"/>
          <w:sz w:val="28"/>
        </w:rPr>
        <w:t>–</w:t>
      </w:r>
      <w:r>
        <w:rPr>
          <w:sz w:val="28"/>
        </w:rPr>
        <w:t xml:space="preserve"> С. 17-18. </w:t>
      </w:r>
    </w:p>
    <w:p w:rsidR="00947A60" w:rsidRDefault="00947A60" w:rsidP="00443CC8">
      <w:pPr>
        <w:numPr>
          <w:ilvl w:val="0"/>
          <w:numId w:val="69"/>
        </w:numPr>
        <w:suppressAutoHyphens w:val="0"/>
        <w:spacing w:line="360" w:lineRule="auto"/>
        <w:jc w:val="both"/>
        <w:rPr>
          <w:sz w:val="28"/>
        </w:rPr>
      </w:pPr>
      <w:r>
        <w:rPr>
          <w:sz w:val="28"/>
        </w:rPr>
        <w:t>Гресь А.А. Простатит как причина бесплодия / А.А. Гресь, А.Е. Будр</w:t>
      </w:r>
      <w:r>
        <w:rPr>
          <w:sz w:val="28"/>
        </w:rPr>
        <w:t>е</w:t>
      </w:r>
      <w:r>
        <w:rPr>
          <w:sz w:val="28"/>
        </w:rPr>
        <w:t>вич, Н.С. Севастьянов // Тезисы докладов Пленума Всероссийского научного общества урол</w:t>
      </w:r>
      <w:r>
        <w:rPr>
          <w:sz w:val="28"/>
        </w:rPr>
        <w:t>о</w:t>
      </w:r>
      <w:r>
        <w:rPr>
          <w:sz w:val="28"/>
        </w:rPr>
        <w:t xml:space="preserve">гов. – Пермь. </w:t>
      </w:r>
      <w:r>
        <w:rPr>
          <w:snapToGrid w:val="0"/>
          <w:color w:val="000000"/>
          <w:sz w:val="28"/>
        </w:rPr>
        <w:t>–</w:t>
      </w:r>
      <w:r>
        <w:rPr>
          <w:sz w:val="28"/>
        </w:rPr>
        <w:t xml:space="preserve"> 1994. </w:t>
      </w:r>
      <w:r>
        <w:rPr>
          <w:snapToGrid w:val="0"/>
          <w:color w:val="000000"/>
          <w:sz w:val="28"/>
        </w:rPr>
        <w:t>–</w:t>
      </w:r>
      <w:r>
        <w:rPr>
          <w:sz w:val="28"/>
        </w:rPr>
        <w:t xml:space="preserve"> С. 52.</w:t>
      </w:r>
    </w:p>
    <w:p w:rsidR="00947A60" w:rsidRDefault="00947A60" w:rsidP="00443CC8">
      <w:pPr>
        <w:numPr>
          <w:ilvl w:val="0"/>
          <w:numId w:val="69"/>
        </w:numPr>
        <w:suppressAutoHyphens w:val="0"/>
        <w:spacing w:line="360" w:lineRule="auto"/>
        <w:jc w:val="both"/>
        <w:rPr>
          <w:sz w:val="28"/>
        </w:rPr>
      </w:pPr>
      <w:r>
        <w:rPr>
          <w:sz w:val="28"/>
        </w:rPr>
        <w:t>Гулиев М.О. Урогенитальный хламидиоз как этиологический фактор при хроническом простатите / М.О. Г</w:t>
      </w:r>
      <w:r>
        <w:rPr>
          <w:sz w:val="28"/>
        </w:rPr>
        <w:t>у</w:t>
      </w:r>
      <w:r>
        <w:rPr>
          <w:sz w:val="28"/>
        </w:rPr>
        <w:t>лиев, Е.А. Бавыкина // Сборник научных трудов конференции, посвящённой 50-летию кафедры ко</w:t>
      </w:r>
      <w:r>
        <w:rPr>
          <w:sz w:val="28"/>
        </w:rPr>
        <w:t>ж</w:t>
      </w:r>
      <w:r>
        <w:rPr>
          <w:sz w:val="28"/>
        </w:rPr>
        <w:t>ных и венерических болезней педиатрического факультета РГМУ «Актуальные вопросы дерматологии и венер</w:t>
      </w:r>
      <w:r>
        <w:rPr>
          <w:sz w:val="28"/>
        </w:rPr>
        <w:t>о</w:t>
      </w:r>
      <w:r>
        <w:rPr>
          <w:sz w:val="28"/>
        </w:rPr>
        <w:t xml:space="preserve">логии». – М. – 1997. – С. 33-34. </w:t>
      </w:r>
    </w:p>
    <w:p w:rsidR="00947A60" w:rsidRDefault="00947A60" w:rsidP="00443CC8">
      <w:pPr>
        <w:numPr>
          <w:ilvl w:val="0"/>
          <w:numId w:val="69"/>
        </w:numPr>
        <w:suppressAutoHyphens w:val="0"/>
        <w:spacing w:line="360" w:lineRule="auto"/>
        <w:jc w:val="both"/>
        <w:rPr>
          <w:sz w:val="28"/>
        </w:rPr>
      </w:pPr>
      <w:r>
        <w:rPr>
          <w:sz w:val="28"/>
        </w:rPr>
        <w:t>Гурженко Ю.Н. Лазерная рефлексотерапия в лечении больных хрон</w:t>
      </w:r>
      <w:r>
        <w:rPr>
          <w:sz w:val="28"/>
        </w:rPr>
        <w:t>и</w:t>
      </w:r>
      <w:r>
        <w:rPr>
          <w:sz w:val="28"/>
        </w:rPr>
        <w:t>ческим простатитом, осложненным к</w:t>
      </w:r>
      <w:r>
        <w:rPr>
          <w:sz w:val="28"/>
        </w:rPr>
        <w:t>о</w:t>
      </w:r>
      <w:r>
        <w:rPr>
          <w:sz w:val="28"/>
        </w:rPr>
        <w:t>пулятивной дисфункцией / Ю.Н. Гурженко // Тезисы докладов Пленума Всероссийского научного о</w:t>
      </w:r>
      <w:r>
        <w:rPr>
          <w:sz w:val="28"/>
        </w:rPr>
        <w:t>б</w:t>
      </w:r>
      <w:r>
        <w:rPr>
          <w:sz w:val="28"/>
        </w:rPr>
        <w:t>щества урологов. – Пермь. – 1994. – С. 54-55.</w:t>
      </w:r>
    </w:p>
    <w:p w:rsidR="00947A60" w:rsidRDefault="00947A60" w:rsidP="00443CC8">
      <w:pPr>
        <w:numPr>
          <w:ilvl w:val="0"/>
          <w:numId w:val="69"/>
        </w:numPr>
        <w:suppressAutoHyphens w:val="0"/>
        <w:spacing w:line="360" w:lineRule="auto"/>
        <w:jc w:val="both"/>
        <w:rPr>
          <w:sz w:val="28"/>
        </w:rPr>
      </w:pPr>
      <w:r>
        <w:rPr>
          <w:sz w:val="28"/>
        </w:rPr>
        <w:lastRenderedPageBreak/>
        <w:t>Данилова И.Н. Применение лазерного излучения при хронических воспалительных заболеваниях предстательной железы / И.Н. Данил</w:t>
      </w:r>
      <w:r>
        <w:rPr>
          <w:sz w:val="28"/>
        </w:rPr>
        <w:t>о</w:t>
      </w:r>
      <w:r>
        <w:rPr>
          <w:sz w:val="28"/>
        </w:rPr>
        <w:t xml:space="preserve">ва, А.А. Миненков, И.И. Нестеров, В.В. Шур // Вопросы курортологии, физиотерапии и лечебной физической культуры. – 1985. </w:t>
      </w:r>
      <w:r>
        <w:rPr>
          <w:snapToGrid w:val="0"/>
          <w:color w:val="000000"/>
          <w:sz w:val="28"/>
        </w:rPr>
        <w:t>–</w:t>
      </w:r>
      <w:r>
        <w:rPr>
          <w:sz w:val="28"/>
        </w:rPr>
        <w:t xml:space="preserve"> № 2. – С. 43-45.</w:t>
      </w:r>
    </w:p>
    <w:p w:rsidR="00947A60" w:rsidRPr="00756A36" w:rsidRDefault="00947A60" w:rsidP="00443CC8">
      <w:pPr>
        <w:numPr>
          <w:ilvl w:val="0"/>
          <w:numId w:val="69"/>
        </w:numPr>
        <w:suppressAutoHyphens w:val="0"/>
        <w:spacing w:line="360" w:lineRule="auto"/>
        <w:jc w:val="both"/>
        <w:rPr>
          <w:sz w:val="28"/>
          <w:szCs w:val="28"/>
        </w:rPr>
      </w:pPr>
      <w:r>
        <w:rPr>
          <w:sz w:val="28"/>
        </w:rPr>
        <w:t>Даренков А.Ф. Состояние гистогематических барьеров предстател</w:t>
      </w:r>
      <w:r>
        <w:rPr>
          <w:sz w:val="28"/>
        </w:rPr>
        <w:t>ь</w:t>
      </w:r>
      <w:r>
        <w:rPr>
          <w:sz w:val="28"/>
        </w:rPr>
        <w:t>ной железы при хроническом простатите / А.Ф. Даренков, Н.В. Махлин, А.К. Чепуров // Материалы II конференции научного общества урол</w:t>
      </w:r>
      <w:r>
        <w:rPr>
          <w:sz w:val="28"/>
        </w:rPr>
        <w:t>о</w:t>
      </w:r>
      <w:r>
        <w:rPr>
          <w:sz w:val="28"/>
        </w:rPr>
        <w:t xml:space="preserve">гов Грузии, </w:t>
      </w:r>
      <w:r>
        <w:rPr>
          <w:sz w:val="28"/>
          <w:lang w:val="en-US"/>
        </w:rPr>
        <w:t>V</w:t>
      </w:r>
      <w:r>
        <w:rPr>
          <w:sz w:val="28"/>
        </w:rPr>
        <w:t xml:space="preserve"> научной сессии Института урологии им. А.П. Цулуки</w:t>
      </w:r>
      <w:r>
        <w:rPr>
          <w:sz w:val="28"/>
        </w:rPr>
        <w:t>д</w:t>
      </w:r>
      <w:r w:rsidRPr="00756A36">
        <w:rPr>
          <w:sz w:val="28"/>
          <w:szCs w:val="28"/>
        </w:rPr>
        <w:t xml:space="preserve">зе. – Тбилиси. – 1982. – С. 132-133. </w:t>
      </w:r>
    </w:p>
    <w:p w:rsidR="00947A60" w:rsidRPr="00756A36" w:rsidRDefault="00947A60" w:rsidP="00443CC8">
      <w:pPr>
        <w:pStyle w:val="affffffff5"/>
        <w:widowControl w:val="0"/>
        <w:numPr>
          <w:ilvl w:val="0"/>
          <w:numId w:val="69"/>
        </w:numPr>
        <w:suppressAutoHyphens w:val="0"/>
        <w:spacing w:after="0" w:line="360" w:lineRule="auto"/>
        <w:jc w:val="both"/>
        <w:rPr>
          <w:szCs w:val="28"/>
        </w:rPr>
      </w:pPr>
      <w:r w:rsidRPr="00756A36">
        <w:rPr>
          <w:szCs w:val="28"/>
        </w:rPr>
        <w:t>Даренков А.Ф. Роль санаторно-курортного фактора в комплексном л</w:t>
      </w:r>
      <w:r w:rsidRPr="00756A36">
        <w:rPr>
          <w:szCs w:val="28"/>
        </w:rPr>
        <w:t>е</w:t>
      </w:r>
      <w:r w:rsidRPr="00756A36">
        <w:rPr>
          <w:szCs w:val="28"/>
        </w:rPr>
        <w:t>чении больных хроническим простатитом / А.Ф. Даренков, В.В. Настюков, Н.П. Ненашева // Урология и нефрология. – 1989. – № 2. – С. 17-21.</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 xml:space="preserve">Даренков А.Ф. Трансуретральная электрорезекция при хроническом простатите и ее осложнения / А.Ф. Даренков, В.Я. Симонов, Г.Е. Кузьмин, И.И. Кошкаров // Урология и нефрология. </w:t>
      </w:r>
      <w:r w:rsidRPr="00756A36">
        <w:rPr>
          <w:snapToGrid w:val="0"/>
          <w:color w:val="000000"/>
          <w:sz w:val="28"/>
          <w:szCs w:val="28"/>
        </w:rPr>
        <w:t>–</w:t>
      </w:r>
      <w:r w:rsidRPr="00756A36">
        <w:rPr>
          <w:sz w:val="28"/>
          <w:szCs w:val="28"/>
        </w:rPr>
        <w:t xml:space="preserve"> 1989. </w:t>
      </w:r>
      <w:r w:rsidRPr="00756A36">
        <w:rPr>
          <w:snapToGrid w:val="0"/>
          <w:color w:val="000000"/>
          <w:sz w:val="28"/>
          <w:szCs w:val="28"/>
        </w:rPr>
        <w:t>–</w:t>
      </w:r>
      <w:r w:rsidRPr="00756A36">
        <w:rPr>
          <w:sz w:val="28"/>
          <w:szCs w:val="28"/>
        </w:rPr>
        <w:t xml:space="preserve"> № 1. – С. 18-20.</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Дарий Е.В. Трансректальная микроволновая гипертермия в лечении больных хроническим простатитом / Е.В. Дарий // Сборник научных работ всероссийской научно-практической конференции «Совреме</w:t>
      </w:r>
      <w:r w:rsidRPr="00756A36">
        <w:rPr>
          <w:sz w:val="28"/>
          <w:szCs w:val="28"/>
        </w:rPr>
        <w:t>н</w:t>
      </w:r>
      <w:r w:rsidRPr="00756A36">
        <w:rPr>
          <w:sz w:val="28"/>
          <w:szCs w:val="28"/>
        </w:rPr>
        <w:t xml:space="preserve">ные аспекты диагностики и лечения хронического простатита». – Курск. – 2000. – С. 33-39.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Деревянко И.И. Основные принципы лечения бактериальных прост</w:t>
      </w:r>
      <w:r w:rsidRPr="00756A36">
        <w:rPr>
          <w:sz w:val="28"/>
          <w:szCs w:val="28"/>
        </w:rPr>
        <w:t>а</w:t>
      </w:r>
      <w:r w:rsidRPr="00756A36">
        <w:rPr>
          <w:sz w:val="28"/>
          <w:szCs w:val="28"/>
        </w:rPr>
        <w:t xml:space="preserve">титов / И.И. Деревянко // Медицина для всех. – 1997. </w:t>
      </w:r>
      <w:r w:rsidRPr="00756A36">
        <w:rPr>
          <w:snapToGrid w:val="0"/>
          <w:color w:val="000000"/>
          <w:sz w:val="28"/>
          <w:szCs w:val="28"/>
        </w:rPr>
        <w:t>–</w:t>
      </w:r>
      <w:r w:rsidRPr="00756A36">
        <w:rPr>
          <w:sz w:val="28"/>
          <w:szCs w:val="28"/>
        </w:rPr>
        <w:t xml:space="preserve"> № 3. – С. 9-11.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Деревянко И.И. Алгоритм лечения бактериальных пр</w:t>
      </w:r>
      <w:r w:rsidRPr="00756A36">
        <w:rPr>
          <w:sz w:val="28"/>
          <w:szCs w:val="28"/>
        </w:rPr>
        <w:t>о</w:t>
      </w:r>
      <w:r w:rsidRPr="00756A36">
        <w:rPr>
          <w:sz w:val="28"/>
          <w:szCs w:val="28"/>
        </w:rPr>
        <w:t xml:space="preserve">статитов / И.И. Деревянко, А.А. Камалов, Л.А. Нефёдова // Сборник научных трудов НИИ урологии «Вопросы андрологии в урологии». </w:t>
      </w:r>
      <w:r w:rsidRPr="00756A36">
        <w:rPr>
          <w:snapToGrid w:val="0"/>
          <w:color w:val="000000"/>
          <w:sz w:val="28"/>
          <w:szCs w:val="28"/>
        </w:rPr>
        <w:t>–</w:t>
      </w:r>
      <w:r w:rsidRPr="00756A36">
        <w:rPr>
          <w:sz w:val="28"/>
          <w:szCs w:val="28"/>
        </w:rPr>
        <w:t xml:space="preserve"> Т. XI. </w:t>
      </w:r>
      <w:r w:rsidRPr="00756A36">
        <w:rPr>
          <w:snapToGrid w:val="0"/>
          <w:color w:val="000000"/>
          <w:sz w:val="28"/>
          <w:szCs w:val="28"/>
        </w:rPr>
        <w:t>–</w:t>
      </w:r>
      <w:r w:rsidRPr="00756A36">
        <w:rPr>
          <w:sz w:val="28"/>
          <w:szCs w:val="28"/>
        </w:rPr>
        <w:t xml:space="preserve"> М. – 2000. – С. 83-88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Деревянко И.И. Этиология и антибактериальная тер</w:t>
      </w:r>
      <w:r w:rsidRPr="00756A36">
        <w:rPr>
          <w:sz w:val="28"/>
          <w:szCs w:val="28"/>
        </w:rPr>
        <w:t>а</w:t>
      </w:r>
      <w:r w:rsidRPr="00756A36">
        <w:rPr>
          <w:sz w:val="28"/>
          <w:szCs w:val="28"/>
        </w:rPr>
        <w:t>пия простатитов / И.И. Деревянко, А.А. Камалов, Л.А. Нефёдова // Тезисы докладов VII Российского национального конгресса «Человек и лекарство». – М. – 2000. – С. 210-211.</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Деревянко И.И. Алгоритм лечения осложненных и неосложненных бактериальных простатитов / И.И. Деревянко, В.А. Нефёдова, В.А. Мамаев // Тезисы докладов IV Российского национального конгресса «Человек и лека</w:t>
      </w:r>
      <w:r w:rsidRPr="00756A36">
        <w:rPr>
          <w:sz w:val="28"/>
          <w:szCs w:val="28"/>
        </w:rPr>
        <w:t>р</w:t>
      </w:r>
      <w:r w:rsidRPr="00756A36">
        <w:rPr>
          <w:sz w:val="28"/>
          <w:szCs w:val="28"/>
        </w:rPr>
        <w:t>ство». – М. – 1999. – С. 151.</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lastRenderedPageBreak/>
        <w:t>Деревянко И.И. Этиологическая структура и принципы антибактер</w:t>
      </w:r>
      <w:r w:rsidRPr="00756A36">
        <w:rPr>
          <w:sz w:val="28"/>
          <w:szCs w:val="28"/>
        </w:rPr>
        <w:t>и</w:t>
      </w:r>
      <w:r w:rsidRPr="00756A36">
        <w:rPr>
          <w:sz w:val="28"/>
          <w:szCs w:val="28"/>
        </w:rPr>
        <w:t>ального лечения простатитов простатитов / И.И. Деревянко, Л.А. Нефёдова // Сборник научных работ всероссийской нау</w:t>
      </w:r>
      <w:r w:rsidRPr="00756A36">
        <w:rPr>
          <w:sz w:val="28"/>
          <w:szCs w:val="28"/>
        </w:rPr>
        <w:t>ч</w:t>
      </w:r>
      <w:r w:rsidRPr="00756A36">
        <w:rPr>
          <w:sz w:val="28"/>
          <w:szCs w:val="28"/>
        </w:rPr>
        <w:t>но-практической конференции «Современные аспекты диагностики и лечения хронич</w:t>
      </w:r>
      <w:r w:rsidRPr="00756A36">
        <w:rPr>
          <w:sz w:val="28"/>
          <w:szCs w:val="28"/>
        </w:rPr>
        <w:t>е</w:t>
      </w:r>
      <w:r w:rsidRPr="00756A36">
        <w:rPr>
          <w:sz w:val="28"/>
          <w:szCs w:val="28"/>
        </w:rPr>
        <w:t xml:space="preserve">ского простатита». – Курск. – 2000. – С. 39-50.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Добровольская Л.И. Концентрация бенемицина (рифампицина) в эк</w:t>
      </w:r>
      <w:r w:rsidRPr="00756A36">
        <w:rPr>
          <w:sz w:val="28"/>
          <w:szCs w:val="28"/>
        </w:rPr>
        <w:t>с</w:t>
      </w:r>
      <w:r w:rsidRPr="00756A36">
        <w:rPr>
          <w:sz w:val="28"/>
          <w:szCs w:val="28"/>
        </w:rPr>
        <w:t xml:space="preserve">кретах половых желез у больных хроническим простатитом / Л.И. Добровольская, И.И. Горпинченко // Антибиотики и химиотерапия. – 1980. </w:t>
      </w:r>
      <w:r w:rsidRPr="00756A36">
        <w:rPr>
          <w:snapToGrid w:val="0"/>
          <w:color w:val="000000"/>
          <w:sz w:val="28"/>
          <w:szCs w:val="28"/>
        </w:rPr>
        <w:t>–</w:t>
      </w:r>
      <w:r w:rsidRPr="00756A36">
        <w:rPr>
          <w:sz w:val="28"/>
          <w:szCs w:val="28"/>
        </w:rPr>
        <w:t xml:space="preserve"> № 4. – С. 296-299.</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Долгих В.Т. Использование низкочастотного ультразвукового аппар</w:t>
      </w:r>
      <w:r w:rsidRPr="00756A36">
        <w:rPr>
          <w:sz w:val="28"/>
          <w:szCs w:val="28"/>
        </w:rPr>
        <w:t>а</w:t>
      </w:r>
      <w:r w:rsidRPr="00756A36">
        <w:rPr>
          <w:sz w:val="28"/>
          <w:szCs w:val="28"/>
        </w:rPr>
        <w:t>та «Проктон-1» в лечении больных хроническим простатитом / В.Т. Долгих, Ю.Я. Кузнецкий // Материалы научно-практической конф</w:t>
      </w:r>
      <w:r w:rsidRPr="00756A36">
        <w:rPr>
          <w:sz w:val="28"/>
          <w:szCs w:val="28"/>
        </w:rPr>
        <w:t>е</w:t>
      </w:r>
      <w:r w:rsidRPr="00756A36">
        <w:rPr>
          <w:sz w:val="28"/>
          <w:szCs w:val="28"/>
        </w:rPr>
        <w:t>ренции «Теоретические и клинические аспекты неотложных состо</w:t>
      </w:r>
      <w:r w:rsidRPr="00756A36">
        <w:rPr>
          <w:sz w:val="28"/>
          <w:szCs w:val="28"/>
        </w:rPr>
        <w:t>я</w:t>
      </w:r>
      <w:r w:rsidRPr="00756A36">
        <w:rPr>
          <w:sz w:val="28"/>
          <w:szCs w:val="28"/>
        </w:rPr>
        <w:t>ний». – Омск. – 1999. – С. 59-66.</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 xml:space="preserve">Доливо М.В. Заболевания урогениталий, вызываемые </w:t>
      </w:r>
      <w:r w:rsidRPr="00756A36">
        <w:rPr>
          <w:i/>
          <w:sz w:val="28"/>
          <w:szCs w:val="28"/>
          <w:lang w:val="en-US"/>
        </w:rPr>
        <w:t>Chlamydia</w:t>
      </w:r>
      <w:r w:rsidRPr="00756A36">
        <w:rPr>
          <w:i/>
          <w:sz w:val="28"/>
          <w:szCs w:val="28"/>
        </w:rPr>
        <w:t xml:space="preserve"> </w:t>
      </w:r>
      <w:r w:rsidRPr="00756A36">
        <w:rPr>
          <w:i/>
          <w:sz w:val="28"/>
          <w:szCs w:val="28"/>
          <w:lang w:val="en-US"/>
        </w:rPr>
        <w:t>tr</w:t>
      </w:r>
      <w:r w:rsidRPr="00756A36">
        <w:rPr>
          <w:i/>
          <w:sz w:val="28"/>
          <w:szCs w:val="28"/>
          <w:lang w:val="en-US"/>
        </w:rPr>
        <w:t>a</w:t>
      </w:r>
      <w:r w:rsidRPr="00756A36">
        <w:rPr>
          <w:i/>
          <w:sz w:val="28"/>
          <w:szCs w:val="28"/>
          <w:lang w:val="en-US"/>
        </w:rPr>
        <w:t>chomatis</w:t>
      </w:r>
      <w:r w:rsidRPr="00756A36">
        <w:rPr>
          <w:sz w:val="28"/>
          <w:szCs w:val="28"/>
        </w:rPr>
        <w:t>, у мужчин / М.В. Доливо // Акт</w:t>
      </w:r>
      <w:r w:rsidRPr="00756A36">
        <w:rPr>
          <w:sz w:val="28"/>
          <w:szCs w:val="28"/>
        </w:rPr>
        <w:t>у</w:t>
      </w:r>
      <w:r w:rsidRPr="00756A36">
        <w:rPr>
          <w:sz w:val="28"/>
          <w:szCs w:val="28"/>
        </w:rPr>
        <w:t>альные микробиологические и клинические проблемы хлам</w:t>
      </w:r>
      <w:r w:rsidRPr="00756A36">
        <w:rPr>
          <w:sz w:val="28"/>
          <w:szCs w:val="28"/>
        </w:rPr>
        <w:t>и</w:t>
      </w:r>
      <w:r w:rsidRPr="00756A36">
        <w:rPr>
          <w:sz w:val="28"/>
          <w:szCs w:val="28"/>
        </w:rPr>
        <w:t>дийных инфекций. – М. – 1990. – С. 33-38.</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Дорофеев С.Д. Применение трансуретральных эндоскопических мет</w:t>
      </w:r>
      <w:r w:rsidRPr="00756A36">
        <w:rPr>
          <w:sz w:val="28"/>
          <w:szCs w:val="28"/>
        </w:rPr>
        <w:t>о</w:t>
      </w:r>
      <w:r w:rsidRPr="00756A36">
        <w:rPr>
          <w:sz w:val="28"/>
          <w:szCs w:val="28"/>
        </w:rPr>
        <w:t>дов лечения у больных хроническим простатитом / С.Д. Дорофеев, А.А. Камалов, Ф.В. Т</w:t>
      </w:r>
      <w:r w:rsidRPr="00756A36">
        <w:rPr>
          <w:sz w:val="28"/>
          <w:szCs w:val="28"/>
        </w:rPr>
        <w:t>о</w:t>
      </w:r>
      <w:r w:rsidRPr="00756A36">
        <w:rPr>
          <w:sz w:val="28"/>
          <w:szCs w:val="28"/>
        </w:rPr>
        <w:t>карев // Сборник научных трудов НИИ урологии «Вопросы андрологии в урол</w:t>
      </w:r>
      <w:r w:rsidRPr="00756A36">
        <w:rPr>
          <w:sz w:val="28"/>
          <w:szCs w:val="28"/>
        </w:rPr>
        <w:t>о</w:t>
      </w:r>
      <w:r w:rsidRPr="00756A36">
        <w:rPr>
          <w:sz w:val="28"/>
          <w:szCs w:val="28"/>
        </w:rPr>
        <w:t xml:space="preserve">гии». – Том XI. – М. – 2000. – С. 34-35.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Дранник Г.Н. Состояние Т- и В-систем иммунитета у больных хрон</w:t>
      </w:r>
      <w:r w:rsidRPr="00756A36">
        <w:rPr>
          <w:sz w:val="28"/>
          <w:szCs w:val="28"/>
        </w:rPr>
        <w:t>и</w:t>
      </w:r>
      <w:r w:rsidRPr="00756A36">
        <w:rPr>
          <w:sz w:val="28"/>
          <w:szCs w:val="28"/>
        </w:rPr>
        <w:t>ческим простатитом, осложнённым бе</w:t>
      </w:r>
      <w:r w:rsidRPr="00756A36">
        <w:rPr>
          <w:sz w:val="28"/>
          <w:szCs w:val="28"/>
        </w:rPr>
        <w:t>с</w:t>
      </w:r>
      <w:r w:rsidRPr="00756A36">
        <w:rPr>
          <w:sz w:val="28"/>
          <w:szCs w:val="28"/>
        </w:rPr>
        <w:t>плодием / Г.Н. Дранник, И.Ф. Юнда, Н.И. Бойко // Урология и нефрол</w:t>
      </w:r>
      <w:r w:rsidRPr="00756A36">
        <w:rPr>
          <w:sz w:val="28"/>
          <w:szCs w:val="28"/>
        </w:rPr>
        <w:t>о</w:t>
      </w:r>
      <w:r w:rsidRPr="00756A36">
        <w:rPr>
          <w:sz w:val="28"/>
          <w:szCs w:val="28"/>
        </w:rPr>
        <w:t xml:space="preserve">гия. – 1986. </w:t>
      </w:r>
      <w:r w:rsidRPr="00756A36">
        <w:rPr>
          <w:snapToGrid w:val="0"/>
          <w:color w:val="000000"/>
          <w:sz w:val="28"/>
          <w:szCs w:val="28"/>
        </w:rPr>
        <w:t>–</w:t>
      </w:r>
      <w:r w:rsidRPr="00756A36">
        <w:rPr>
          <w:sz w:val="28"/>
          <w:szCs w:val="28"/>
        </w:rPr>
        <w:t xml:space="preserve"> № 2. – С. 59-61.</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Дранник Г.Н. Местный иммунитет у пациентов с хроническим прост</w:t>
      </w:r>
      <w:r w:rsidRPr="00756A36">
        <w:rPr>
          <w:sz w:val="28"/>
          <w:szCs w:val="28"/>
        </w:rPr>
        <w:t>а</w:t>
      </w:r>
      <w:r w:rsidRPr="00756A36">
        <w:rPr>
          <w:sz w:val="28"/>
          <w:szCs w:val="28"/>
        </w:rPr>
        <w:t>титом / Г.Н. Дранник, И.Ф. Юнда, Т.С. Монтаг // Вестник дерматологии и венерол</w:t>
      </w:r>
      <w:r w:rsidRPr="00756A36">
        <w:rPr>
          <w:sz w:val="28"/>
          <w:szCs w:val="28"/>
        </w:rPr>
        <w:t>о</w:t>
      </w:r>
      <w:r w:rsidRPr="00756A36">
        <w:rPr>
          <w:sz w:val="28"/>
          <w:szCs w:val="28"/>
        </w:rPr>
        <w:t xml:space="preserve">гии. – 1986. </w:t>
      </w:r>
      <w:r w:rsidRPr="00756A36">
        <w:rPr>
          <w:snapToGrid w:val="0"/>
          <w:color w:val="000000"/>
          <w:sz w:val="28"/>
          <w:szCs w:val="28"/>
        </w:rPr>
        <w:t xml:space="preserve">– </w:t>
      </w:r>
      <w:r w:rsidRPr="00756A36">
        <w:rPr>
          <w:sz w:val="28"/>
          <w:szCs w:val="28"/>
        </w:rPr>
        <w:t xml:space="preserve">№ 9. – С. 42-44.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Дриновец Й. Фторхинолоны и инфекции мочевыводящих путей / Й</w:t>
      </w:r>
      <w:r w:rsidRPr="00756A36">
        <w:rPr>
          <w:sz w:val="28"/>
          <w:szCs w:val="28"/>
        </w:rPr>
        <w:t>о</w:t>
      </w:r>
      <w:r w:rsidRPr="00756A36">
        <w:rPr>
          <w:sz w:val="28"/>
          <w:szCs w:val="28"/>
        </w:rPr>
        <w:t>зеф Дриновец // Материалы междун</w:t>
      </w:r>
      <w:r w:rsidRPr="00756A36">
        <w:rPr>
          <w:sz w:val="28"/>
          <w:szCs w:val="28"/>
        </w:rPr>
        <w:t>а</w:t>
      </w:r>
      <w:r w:rsidRPr="00756A36">
        <w:rPr>
          <w:sz w:val="28"/>
          <w:szCs w:val="28"/>
        </w:rPr>
        <w:t>родного симпозиума «Инфекции мочевыводящих путей у амбулаторных бол</w:t>
      </w:r>
      <w:r w:rsidRPr="00756A36">
        <w:rPr>
          <w:sz w:val="28"/>
          <w:szCs w:val="28"/>
        </w:rPr>
        <w:t>ь</w:t>
      </w:r>
      <w:r w:rsidRPr="00756A36">
        <w:rPr>
          <w:sz w:val="28"/>
          <w:szCs w:val="28"/>
        </w:rPr>
        <w:t>ных». – М. – 1999. – С. 23-28.</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lastRenderedPageBreak/>
        <w:t>Дубенский В.В. Обоснование иммунокоррекции при лечении ген</w:t>
      </w:r>
      <w:r w:rsidRPr="00756A36">
        <w:rPr>
          <w:sz w:val="28"/>
          <w:szCs w:val="28"/>
        </w:rPr>
        <w:t>и</w:t>
      </w:r>
      <w:r w:rsidRPr="00756A36">
        <w:rPr>
          <w:sz w:val="28"/>
          <w:szCs w:val="28"/>
        </w:rPr>
        <w:t>тальных инфекций / В.В. Дубенский, В.П. Кузнецов, Д.Л. Беляев, Л.В. Ермошенко // Тезисы докладов 7-го Российского съезда дерматологов и венер</w:t>
      </w:r>
      <w:r w:rsidRPr="00756A36">
        <w:rPr>
          <w:sz w:val="28"/>
          <w:szCs w:val="28"/>
        </w:rPr>
        <w:t>о</w:t>
      </w:r>
      <w:r w:rsidRPr="00756A36">
        <w:rPr>
          <w:sz w:val="28"/>
          <w:szCs w:val="28"/>
        </w:rPr>
        <w:t xml:space="preserve">логов. – Часть 3. – Казань. – 1996. – С. 137-138.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Дубинина Е.Е. Антиоксидантная система плазмы крови / Е.Е. Дубин</w:t>
      </w:r>
      <w:r w:rsidRPr="00756A36">
        <w:rPr>
          <w:sz w:val="28"/>
          <w:szCs w:val="28"/>
        </w:rPr>
        <w:t>и</w:t>
      </w:r>
      <w:r w:rsidRPr="00756A36">
        <w:rPr>
          <w:sz w:val="28"/>
          <w:szCs w:val="28"/>
        </w:rPr>
        <w:t>на // Украинский би</w:t>
      </w:r>
      <w:r w:rsidRPr="00756A36">
        <w:rPr>
          <w:sz w:val="28"/>
          <w:szCs w:val="28"/>
        </w:rPr>
        <w:t>о</w:t>
      </w:r>
      <w:r w:rsidRPr="00756A36">
        <w:rPr>
          <w:sz w:val="28"/>
          <w:szCs w:val="28"/>
        </w:rPr>
        <w:t>химический журнал. – 1992. - № 2. – С. 3-15.</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 xml:space="preserve">Евдокимов Г.Е. Изменение активности ангиотензинпревращающего фермента в сперматозоидах пациентов с хроническим простатитом и участников ликвидации аварии на ЧАЭС / Г.Е. Евдокимов // БЭБиМ. – 1993. </w:t>
      </w:r>
      <w:r w:rsidRPr="00756A36">
        <w:rPr>
          <w:snapToGrid w:val="0"/>
          <w:color w:val="000000"/>
          <w:sz w:val="28"/>
          <w:szCs w:val="28"/>
        </w:rPr>
        <w:t>–</w:t>
      </w:r>
      <w:r w:rsidRPr="00756A36">
        <w:rPr>
          <w:sz w:val="28"/>
          <w:szCs w:val="28"/>
        </w:rPr>
        <w:t xml:space="preserve"> № 6. – С. 620-621.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Елисаветский В.Я. Аутовакцинация в лечении хронических воспал</w:t>
      </w:r>
      <w:r w:rsidRPr="00756A36">
        <w:rPr>
          <w:sz w:val="28"/>
          <w:szCs w:val="28"/>
        </w:rPr>
        <w:t>и</w:t>
      </w:r>
      <w:r w:rsidRPr="00756A36">
        <w:rPr>
          <w:sz w:val="28"/>
          <w:szCs w:val="28"/>
        </w:rPr>
        <w:t>тельных заболеваний мужской половой сферы / В.Я. Елисаветский // Актуальные аспекты диагностики и лечения больных с сексуальными ра</w:t>
      </w:r>
      <w:r w:rsidRPr="00756A36">
        <w:rPr>
          <w:sz w:val="28"/>
          <w:szCs w:val="28"/>
        </w:rPr>
        <w:t>с</w:t>
      </w:r>
      <w:r w:rsidRPr="00756A36">
        <w:rPr>
          <w:sz w:val="28"/>
          <w:szCs w:val="28"/>
        </w:rPr>
        <w:t xml:space="preserve">стройствами и андрологическими заболеваниями. – Новомосковск. – 1991. – С. 63-64.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Жила В.В. Восстановление репродуктивной способности у больных хроническим простатитом / В.В. Жила, Я.Т. Гулей // Клиническая х</w:t>
      </w:r>
      <w:r w:rsidRPr="00756A36">
        <w:rPr>
          <w:sz w:val="28"/>
          <w:szCs w:val="28"/>
        </w:rPr>
        <w:t>и</w:t>
      </w:r>
      <w:r w:rsidRPr="00756A36">
        <w:rPr>
          <w:sz w:val="28"/>
          <w:szCs w:val="28"/>
        </w:rPr>
        <w:t xml:space="preserve">рургия. – 1998. </w:t>
      </w:r>
      <w:r w:rsidRPr="00756A36">
        <w:rPr>
          <w:snapToGrid w:val="0"/>
          <w:color w:val="000000"/>
          <w:sz w:val="28"/>
          <w:szCs w:val="28"/>
        </w:rPr>
        <w:t>–</w:t>
      </w:r>
      <w:r w:rsidRPr="00756A36">
        <w:rPr>
          <w:sz w:val="28"/>
          <w:szCs w:val="28"/>
        </w:rPr>
        <w:t xml:space="preserve"> № 2. – С. 51.</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Зборовская И.А. Антиоксидантная система организма и её знач</w:t>
      </w:r>
      <w:r w:rsidRPr="00756A36">
        <w:rPr>
          <w:sz w:val="28"/>
          <w:szCs w:val="28"/>
        </w:rPr>
        <w:t>е</w:t>
      </w:r>
      <w:r w:rsidRPr="00756A36">
        <w:rPr>
          <w:sz w:val="28"/>
          <w:szCs w:val="28"/>
        </w:rPr>
        <w:t>ние в метаболизме (клинические аспекты) / И.А. Зборовская, М.В. Башник</w:t>
      </w:r>
      <w:r w:rsidRPr="00756A36">
        <w:rPr>
          <w:sz w:val="28"/>
          <w:szCs w:val="28"/>
        </w:rPr>
        <w:t>о</w:t>
      </w:r>
      <w:r w:rsidRPr="00756A36">
        <w:rPr>
          <w:sz w:val="28"/>
          <w:szCs w:val="28"/>
        </w:rPr>
        <w:t xml:space="preserve">ва // Вестник РАМН. – 1995. </w:t>
      </w:r>
      <w:r w:rsidRPr="00756A36">
        <w:rPr>
          <w:snapToGrid w:val="0"/>
          <w:color w:val="000000"/>
          <w:sz w:val="28"/>
          <w:szCs w:val="28"/>
        </w:rPr>
        <w:t>–</w:t>
      </w:r>
      <w:r w:rsidRPr="00756A36">
        <w:rPr>
          <w:sz w:val="28"/>
          <w:szCs w:val="28"/>
        </w:rPr>
        <w:t xml:space="preserve"> № 6. – С. 53-60.</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Игнашин Н.С. Трансректальное ультразвуковое сканирование в ди</w:t>
      </w:r>
      <w:r w:rsidRPr="00756A36">
        <w:rPr>
          <w:sz w:val="28"/>
          <w:szCs w:val="28"/>
        </w:rPr>
        <w:t>а</w:t>
      </w:r>
      <w:r w:rsidRPr="00756A36">
        <w:rPr>
          <w:sz w:val="28"/>
          <w:szCs w:val="28"/>
        </w:rPr>
        <w:t>гностике хронических воспалительных заболеваний предстательной железы и семенных пузырьков / Н.С. Игнашин, В.Г. Горюнов, В.Р. Виноградов // Урол</w:t>
      </w:r>
      <w:r w:rsidRPr="00756A36">
        <w:rPr>
          <w:sz w:val="28"/>
          <w:szCs w:val="28"/>
        </w:rPr>
        <w:t>о</w:t>
      </w:r>
      <w:r w:rsidRPr="00756A36">
        <w:rPr>
          <w:sz w:val="28"/>
          <w:szCs w:val="28"/>
        </w:rPr>
        <w:t xml:space="preserve">гия и нефрология. – 1987. </w:t>
      </w:r>
      <w:r w:rsidRPr="00756A36">
        <w:rPr>
          <w:snapToGrid w:val="0"/>
          <w:color w:val="000000"/>
          <w:sz w:val="28"/>
          <w:szCs w:val="28"/>
        </w:rPr>
        <w:t>–</w:t>
      </w:r>
      <w:r w:rsidRPr="00756A36">
        <w:rPr>
          <w:sz w:val="28"/>
          <w:szCs w:val="28"/>
        </w:rPr>
        <w:t xml:space="preserve"> № 5. – С. 54-56.</w:t>
      </w:r>
    </w:p>
    <w:p w:rsidR="00947A60" w:rsidRPr="00756A36" w:rsidRDefault="00947A60" w:rsidP="00443CC8">
      <w:pPr>
        <w:numPr>
          <w:ilvl w:val="0"/>
          <w:numId w:val="69"/>
        </w:numPr>
        <w:suppressAutoHyphens w:val="0"/>
        <w:spacing w:line="360" w:lineRule="auto"/>
        <w:jc w:val="both"/>
        <w:rPr>
          <w:sz w:val="28"/>
          <w:szCs w:val="28"/>
          <w:lang w:val="uk-UA"/>
        </w:rPr>
      </w:pPr>
      <w:r w:rsidRPr="00756A36">
        <w:rPr>
          <w:sz w:val="28"/>
          <w:szCs w:val="28"/>
          <w:lang w:val="uk-UA"/>
        </w:rPr>
        <w:t>Казімірко Н.К. Застосування амізону в корекції метаболічних пор</w:t>
      </w:r>
      <w:r w:rsidRPr="00756A36">
        <w:rPr>
          <w:sz w:val="28"/>
          <w:szCs w:val="28"/>
          <w:lang w:val="uk-UA"/>
        </w:rPr>
        <w:t>у</w:t>
      </w:r>
      <w:r w:rsidRPr="00756A36">
        <w:rPr>
          <w:sz w:val="28"/>
          <w:szCs w:val="28"/>
          <w:lang w:val="uk-UA"/>
        </w:rPr>
        <w:t>шень у хворих на пневмонії / Н.К. Казімірко, І.С. Гайдаш, В.В. Флег</w:t>
      </w:r>
      <w:r w:rsidRPr="00756A36">
        <w:rPr>
          <w:sz w:val="28"/>
          <w:szCs w:val="28"/>
          <w:lang w:val="uk-UA"/>
        </w:rPr>
        <w:t>о</w:t>
      </w:r>
      <w:r w:rsidRPr="00756A36">
        <w:rPr>
          <w:sz w:val="28"/>
          <w:szCs w:val="28"/>
          <w:lang w:val="uk-UA"/>
        </w:rPr>
        <w:t>нтова // Львівський м</w:t>
      </w:r>
      <w:r w:rsidRPr="00756A36">
        <w:rPr>
          <w:sz w:val="28"/>
          <w:szCs w:val="28"/>
          <w:lang w:val="uk-UA"/>
        </w:rPr>
        <w:t>е</w:t>
      </w:r>
      <w:r w:rsidRPr="00756A36">
        <w:rPr>
          <w:sz w:val="28"/>
          <w:szCs w:val="28"/>
          <w:lang w:val="uk-UA"/>
        </w:rPr>
        <w:t xml:space="preserve">дичний часопис. – 1999. </w:t>
      </w:r>
      <w:r w:rsidRPr="00756A36">
        <w:rPr>
          <w:snapToGrid w:val="0"/>
          <w:color w:val="000000"/>
          <w:sz w:val="28"/>
          <w:szCs w:val="28"/>
        </w:rPr>
        <w:t>–</w:t>
      </w:r>
      <w:r w:rsidRPr="00756A36">
        <w:rPr>
          <w:sz w:val="28"/>
          <w:szCs w:val="28"/>
          <w:lang w:val="uk-UA"/>
        </w:rPr>
        <w:t xml:space="preserve"> № 2. – С. 40-41.</w:t>
      </w:r>
    </w:p>
    <w:p w:rsidR="00947A60" w:rsidRPr="00756A36" w:rsidRDefault="00947A60" w:rsidP="00443CC8">
      <w:pPr>
        <w:numPr>
          <w:ilvl w:val="0"/>
          <w:numId w:val="69"/>
        </w:numPr>
        <w:suppressAutoHyphens w:val="0"/>
        <w:spacing w:line="360" w:lineRule="auto"/>
        <w:jc w:val="both"/>
        <w:rPr>
          <w:sz w:val="28"/>
          <w:szCs w:val="28"/>
          <w:lang w:val="uk-UA"/>
        </w:rPr>
      </w:pPr>
      <w:r w:rsidRPr="00756A36">
        <w:rPr>
          <w:sz w:val="28"/>
          <w:szCs w:val="28"/>
          <w:lang w:val="uk-UA"/>
        </w:rPr>
        <w:t>Казімірко Н.К. Імунні порушення в хворих на хронічний простатит / Н.К. Казімірко, Ю.В. Гонцов, І.С. Гайдаш, В.В. Флегонтова // Світ м</w:t>
      </w:r>
      <w:r w:rsidRPr="00756A36">
        <w:rPr>
          <w:sz w:val="28"/>
          <w:szCs w:val="28"/>
          <w:lang w:val="uk-UA"/>
        </w:rPr>
        <w:t>е</w:t>
      </w:r>
      <w:r w:rsidRPr="00756A36">
        <w:rPr>
          <w:sz w:val="28"/>
          <w:szCs w:val="28"/>
          <w:lang w:val="uk-UA"/>
        </w:rPr>
        <w:t xml:space="preserve">дицини та біології. – 2008. </w:t>
      </w:r>
      <w:r w:rsidRPr="00756A36">
        <w:rPr>
          <w:snapToGrid w:val="0"/>
          <w:color w:val="000000"/>
          <w:sz w:val="28"/>
          <w:szCs w:val="28"/>
        </w:rPr>
        <w:t>–</w:t>
      </w:r>
      <w:r w:rsidRPr="00756A36">
        <w:rPr>
          <w:sz w:val="28"/>
          <w:szCs w:val="28"/>
          <w:lang w:val="uk-UA"/>
        </w:rPr>
        <w:t xml:space="preserve"> № 3. – С. 25-28.</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lastRenderedPageBreak/>
        <w:t>Калинина С.Н. Роль заболеваний, передающихся половым путем, в бесплодном браке / С.Н. Калинина, О.Л. Тиктинский, В.В Михайл</w:t>
      </w:r>
      <w:r w:rsidRPr="00756A36">
        <w:rPr>
          <w:sz w:val="28"/>
          <w:szCs w:val="28"/>
        </w:rPr>
        <w:t>и</w:t>
      </w:r>
      <w:r w:rsidRPr="00756A36">
        <w:rPr>
          <w:sz w:val="28"/>
          <w:szCs w:val="28"/>
        </w:rPr>
        <w:t>ченко // Урология и нефр</w:t>
      </w:r>
      <w:r w:rsidRPr="00756A36">
        <w:rPr>
          <w:sz w:val="28"/>
          <w:szCs w:val="28"/>
        </w:rPr>
        <w:t>о</w:t>
      </w:r>
      <w:r w:rsidRPr="00756A36">
        <w:rPr>
          <w:sz w:val="28"/>
          <w:szCs w:val="28"/>
        </w:rPr>
        <w:t xml:space="preserve">логия. – 1997. </w:t>
      </w:r>
      <w:r w:rsidRPr="00756A36">
        <w:rPr>
          <w:snapToGrid w:val="0"/>
          <w:color w:val="000000"/>
          <w:sz w:val="28"/>
          <w:szCs w:val="28"/>
        </w:rPr>
        <w:t>–</w:t>
      </w:r>
      <w:r w:rsidRPr="00756A36">
        <w:rPr>
          <w:sz w:val="28"/>
          <w:szCs w:val="28"/>
        </w:rPr>
        <w:t xml:space="preserve"> № 1. – С. 37-39.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Камалов А.А. Современные взгляды на проблему хронического пр</w:t>
      </w:r>
      <w:r w:rsidRPr="00756A36">
        <w:rPr>
          <w:sz w:val="28"/>
          <w:szCs w:val="28"/>
        </w:rPr>
        <w:t>о</w:t>
      </w:r>
      <w:r w:rsidRPr="00756A36">
        <w:rPr>
          <w:sz w:val="28"/>
          <w:szCs w:val="28"/>
        </w:rPr>
        <w:t>статита / А.А. Камалов // Сборник научных работ всероссийской нау</w:t>
      </w:r>
      <w:r w:rsidRPr="00756A36">
        <w:rPr>
          <w:sz w:val="28"/>
          <w:szCs w:val="28"/>
        </w:rPr>
        <w:t>ч</w:t>
      </w:r>
      <w:r w:rsidRPr="00756A36">
        <w:rPr>
          <w:sz w:val="28"/>
          <w:szCs w:val="28"/>
        </w:rPr>
        <w:t>но-практической конф</w:t>
      </w:r>
      <w:r w:rsidRPr="00756A36">
        <w:rPr>
          <w:sz w:val="28"/>
          <w:szCs w:val="28"/>
        </w:rPr>
        <w:t>е</w:t>
      </w:r>
      <w:r w:rsidRPr="00756A36">
        <w:rPr>
          <w:sz w:val="28"/>
          <w:szCs w:val="28"/>
        </w:rPr>
        <w:t>ренции «Современные аспекты диагностики и лечения хронического прост</w:t>
      </w:r>
      <w:r w:rsidRPr="00756A36">
        <w:rPr>
          <w:sz w:val="28"/>
          <w:szCs w:val="28"/>
        </w:rPr>
        <w:t>а</w:t>
      </w:r>
      <w:r w:rsidRPr="00756A36">
        <w:rPr>
          <w:sz w:val="28"/>
          <w:szCs w:val="28"/>
        </w:rPr>
        <w:t>тита». – Курск. – 2000. – С. 66-71.</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Камалов А.А. Диагностика и лечение хронического простатита / А.А. Камалов, С.Д. Дорофеев, Б.А. Лямин // Материалы научно-практической конференции «Лечение урологических заболеваний с применением аппаратно-программного комплекса «А</w:t>
      </w:r>
      <w:r w:rsidRPr="00756A36">
        <w:rPr>
          <w:sz w:val="28"/>
          <w:szCs w:val="28"/>
        </w:rPr>
        <w:t>н</w:t>
      </w:r>
      <w:r w:rsidRPr="00756A36">
        <w:rPr>
          <w:sz w:val="28"/>
          <w:szCs w:val="28"/>
        </w:rPr>
        <w:t xml:space="preserve">дро-Гин»». – М. – 1999. – С. 26-28.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Камалов А.А. Хронический простатит и половая функция / А.А. Кам</w:t>
      </w:r>
      <w:r w:rsidRPr="00756A36">
        <w:rPr>
          <w:sz w:val="28"/>
          <w:szCs w:val="28"/>
        </w:rPr>
        <w:t>а</w:t>
      </w:r>
      <w:r w:rsidRPr="00756A36">
        <w:rPr>
          <w:sz w:val="28"/>
          <w:szCs w:val="28"/>
        </w:rPr>
        <w:t>лов, В.А. Ковалёв, Е.А. Ефремов // Сборник научных работ всеросси</w:t>
      </w:r>
      <w:r w:rsidRPr="00756A36">
        <w:rPr>
          <w:sz w:val="28"/>
          <w:szCs w:val="28"/>
        </w:rPr>
        <w:t>й</w:t>
      </w:r>
      <w:r w:rsidRPr="00756A36">
        <w:rPr>
          <w:sz w:val="28"/>
          <w:szCs w:val="28"/>
        </w:rPr>
        <w:t>ской научно-практической конференции «Современные аспекты ди</w:t>
      </w:r>
      <w:r w:rsidRPr="00756A36">
        <w:rPr>
          <w:sz w:val="28"/>
          <w:szCs w:val="28"/>
        </w:rPr>
        <w:t>а</w:t>
      </w:r>
      <w:r w:rsidRPr="00756A36">
        <w:rPr>
          <w:sz w:val="28"/>
          <w:szCs w:val="28"/>
        </w:rPr>
        <w:t xml:space="preserve">гностики и лечения хронического простатита». – Курск. – 2000. – С. 71-74.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Каминский Л.С. Статистическая обработка лабораторных и клинич</w:t>
      </w:r>
      <w:r w:rsidRPr="00756A36">
        <w:rPr>
          <w:sz w:val="28"/>
          <w:szCs w:val="28"/>
        </w:rPr>
        <w:t>е</w:t>
      </w:r>
      <w:r w:rsidRPr="00756A36">
        <w:rPr>
          <w:sz w:val="28"/>
          <w:szCs w:val="28"/>
        </w:rPr>
        <w:t>ских данных / Л.С. Каминский. – Л.: М</w:t>
      </w:r>
      <w:r w:rsidRPr="00756A36">
        <w:rPr>
          <w:sz w:val="28"/>
          <w:szCs w:val="28"/>
        </w:rPr>
        <w:t>е</w:t>
      </w:r>
      <w:r w:rsidRPr="00756A36">
        <w:rPr>
          <w:sz w:val="28"/>
          <w:szCs w:val="28"/>
        </w:rPr>
        <w:t>дицина, 1964. – 252 с.</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Кан Д.В. Хронический неспецифический простатит / Д.В. Канн // Т</w:t>
      </w:r>
      <w:r w:rsidRPr="00756A36">
        <w:rPr>
          <w:sz w:val="28"/>
          <w:szCs w:val="28"/>
        </w:rPr>
        <w:t>е</w:t>
      </w:r>
      <w:r w:rsidRPr="00756A36">
        <w:rPr>
          <w:sz w:val="28"/>
          <w:szCs w:val="28"/>
        </w:rPr>
        <w:t>зисы докладов III Всесоюзного съезда урологов. – Минск. – 1984. – С. 180-187.</w:t>
      </w:r>
    </w:p>
    <w:p w:rsidR="00947A60" w:rsidRPr="00756A36" w:rsidRDefault="00947A60" w:rsidP="00443CC8">
      <w:pPr>
        <w:pStyle w:val="affffffff5"/>
        <w:widowControl w:val="0"/>
        <w:numPr>
          <w:ilvl w:val="0"/>
          <w:numId w:val="69"/>
        </w:numPr>
        <w:suppressAutoHyphens w:val="0"/>
        <w:spacing w:after="0" w:line="360" w:lineRule="auto"/>
        <w:jc w:val="both"/>
        <w:rPr>
          <w:szCs w:val="28"/>
        </w:rPr>
      </w:pPr>
      <w:r w:rsidRPr="00756A36">
        <w:rPr>
          <w:szCs w:val="28"/>
        </w:rPr>
        <w:t>Карпова О.И. Амизон – новый отечественный ненаркотический анал</w:t>
      </w:r>
      <w:r w:rsidRPr="00756A36">
        <w:rPr>
          <w:szCs w:val="28"/>
        </w:rPr>
        <w:t>ь</w:t>
      </w:r>
      <w:r w:rsidRPr="00756A36">
        <w:rPr>
          <w:szCs w:val="28"/>
        </w:rPr>
        <w:t>гетик / О.И. Карпова // Проблемы мед</w:t>
      </w:r>
      <w:r w:rsidRPr="00756A36">
        <w:rPr>
          <w:szCs w:val="28"/>
        </w:rPr>
        <w:t>и</w:t>
      </w:r>
      <w:r w:rsidRPr="00756A36">
        <w:rPr>
          <w:szCs w:val="28"/>
        </w:rPr>
        <w:t>цины. – 1998. - № 3. – С. 5-7.</w:t>
      </w:r>
    </w:p>
    <w:p w:rsidR="00947A60" w:rsidRPr="00756A36" w:rsidRDefault="00947A60" w:rsidP="00443CC8">
      <w:pPr>
        <w:pStyle w:val="affffffffc"/>
        <w:numPr>
          <w:ilvl w:val="0"/>
          <w:numId w:val="69"/>
        </w:numPr>
        <w:suppressAutoHyphens w:val="0"/>
        <w:spacing w:after="0" w:line="360" w:lineRule="auto"/>
        <w:jc w:val="both"/>
        <w:rPr>
          <w:szCs w:val="28"/>
        </w:rPr>
      </w:pPr>
      <w:r w:rsidRPr="00756A36">
        <w:rPr>
          <w:szCs w:val="28"/>
        </w:rPr>
        <w:t>Карпухин В.Т. Хронический простатит / В.Т. Карп</w:t>
      </w:r>
      <w:r w:rsidRPr="00756A36">
        <w:rPr>
          <w:szCs w:val="28"/>
        </w:rPr>
        <w:t>у</w:t>
      </w:r>
      <w:r w:rsidRPr="00756A36">
        <w:rPr>
          <w:szCs w:val="28"/>
        </w:rPr>
        <w:t xml:space="preserve">хин. – М.: Знание, 1976. – 64 с. </w:t>
      </w:r>
    </w:p>
    <w:p w:rsidR="00947A60" w:rsidRPr="00756A36" w:rsidRDefault="00947A60" w:rsidP="00443CC8">
      <w:pPr>
        <w:pStyle w:val="affffffffc"/>
        <w:numPr>
          <w:ilvl w:val="0"/>
          <w:numId w:val="69"/>
        </w:numPr>
        <w:suppressAutoHyphens w:val="0"/>
        <w:spacing w:after="0" w:line="360" w:lineRule="auto"/>
        <w:jc w:val="both"/>
        <w:rPr>
          <w:szCs w:val="28"/>
        </w:rPr>
      </w:pPr>
      <w:r w:rsidRPr="00756A36">
        <w:rPr>
          <w:szCs w:val="28"/>
        </w:rPr>
        <w:t>Кеворков Н.Н. Состояние иммунной системы и иммунокоррекция у больных хроническим прост</w:t>
      </w:r>
      <w:r w:rsidRPr="00756A36">
        <w:rPr>
          <w:szCs w:val="28"/>
        </w:rPr>
        <w:t>а</w:t>
      </w:r>
      <w:r w:rsidRPr="00756A36">
        <w:rPr>
          <w:szCs w:val="28"/>
        </w:rPr>
        <w:t>титом / Н.Н. Кеворков, К.Р. Галькович // Российский медици</w:t>
      </w:r>
      <w:r w:rsidRPr="00756A36">
        <w:rPr>
          <w:szCs w:val="28"/>
        </w:rPr>
        <w:t>н</w:t>
      </w:r>
      <w:r w:rsidRPr="00756A36">
        <w:rPr>
          <w:szCs w:val="28"/>
        </w:rPr>
        <w:t>ский журнал. – 2000. – № 6. – С. 47-48.</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 xml:space="preserve">Кетлинский С.А. Современные аспекты изучения цитокинов / С.А. Кетлинский // </w:t>
      </w:r>
      <w:r w:rsidRPr="00756A36">
        <w:rPr>
          <w:sz w:val="28"/>
          <w:szCs w:val="28"/>
          <w:lang w:val="en-US"/>
        </w:rPr>
        <w:t>Russian</w:t>
      </w:r>
      <w:r w:rsidRPr="00756A36">
        <w:rPr>
          <w:sz w:val="28"/>
          <w:szCs w:val="28"/>
        </w:rPr>
        <w:t xml:space="preserve"> </w:t>
      </w:r>
      <w:r w:rsidRPr="00756A36">
        <w:rPr>
          <w:sz w:val="28"/>
          <w:szCs w:val="28"/>
          <w:lang w:val="en-US"/>
        </w:rPr>
        <w:t>Journal</w:t>
      </w:r>
      <w:r w:rsidRPr="00756A36">
        <w:rPr>
          <w:sz w:val="28"/>
          <w:szCs w:val="28"/>
        </w:rPr>
        <w:t xml:space="preserve"> </w:t>
      </w:r>
      <w:r w:rsidRPr="00756A36">
        <w:rPr>
          <w:sz w:val="28"/>
          <w:szCs w:val="28"/>
          <w:lang w:val="en-US"/>
        </w:rPr>
        <w:t>of</w:t>
      </w:r>
      <w:r w:rsidRPr="00756A36">
        <w:rPr>
          <w:sz w:val="28"/>
          <w:szCs w:val="28"/>
        </w:rPr>
        <w:t xml:space="preserve"> </w:t>
      </w:r>
      <w:r w:rsidRPr="00756A36">
        <w:rPr>
          <w:sz w:val="28"/>
          <w:szCs w:val="28"/>
          <w:lang w:val="en-US"/>
        </w:rPr>
        <w:t>Immuno</w:t>
      </w:r>
      <w:r w:rsidRPr="00756A36">
        <w:rPr>
          <w:sz w:val="28"/>
          <w:szCs w:val="28"/>
          <w:lang w:val="en-US"/>
        </w:rPr>
        <w:t>l</w:t>
      </w:r>
      <w:r w:rsidRPr="00756A36">
        <w:rPr>
          <w:sz w:val="28"/>
          <w:szCs w:val="28"/>
          <w:lang w:val="en-US"/>
        </w:rPr>
        <w:t>ogy</w:t>
      </w:r>
      <w:r w:rsidRPr="00756A36">
        <w:rPr>
          <w:sz w:val="28"/>
          <w:szCs w:val="28"/>
        </w:rPr>
        <w:t>. – 1999. – № 4. – С. 46-52.</w:t>
      </w:r>
    </w:p>
    <w:p w:rsidR="00947A60" w:rsidRPr="00756A36" w:rsidRDefault="00947A60" w:rsidP="00443CC8">
      <w:pPr>
        <w:pStyle w:val="affffffff5"/>
        <w:widowControl w:val="0"/>
        <w:numPr>
          <w:ilvl w:val="0"/>
          <w:numId w:val="69"/>
        </w:numPr>
        <w:suppressAutoHyphens w:val="0"/>
        <w:spacing w:after="0" w:line="360" w:lineRule="auto"/>
        <w:jc w:val="both"/>
        <w:rPr>
          <w:szCs w:val="28"/>
        </w:rPr>
      </w:pPr>
      <w:r w:rsidRPr="00756A36">
        <w:rPr>
          <w:szCs w:val="28"/>
        </w:rPr>
        <w:t>Кетлинский С.А. Цитокины мононуклеарных фагоцитов в регуляции реакции воспаления / С.А. Кетлинский, Н.М. Калинина // Иммунол</w:t>
      </w:r>
      <w:r w:rsidRPr="00756A36">
        <w:rPr>
          <w:szCs w:val="28"/>
        </w:rPr>
        <w:t>о</w:t>
      </w:r>
      <w:r w:rsidRPr="00756A36">
        <w:rPr>
          <w:szCs w:val="28"/>
        </w:rPr>
        <w:t>гия. – 1995. - № 3. – С. 30-43.</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lastRenderedPageBreak/>
        <w:t>Кетлинский С.А. Получение и свойства интерлейкина-1 из моноцитов крови человека / С.А. Кетлинский, В.Г. Конусова, А.С. Симбирцев // Бюллетень экспериме</w:t>
      </w:r>
      <w:r w:rsidRPr="00756A36">
        <w:rPr>
          <w:sz w:val="28"/>
          <w:szCs w:val="28"/>
        </w:rPr>
        <w:t>н</w:t>
      </w:r>
      <w:r w:rsidRPr="00756A36">
        <w:rPr>
          <w:sz w:val="28"/>
          <w:szCs w:val="28"/>
        </w:rPr>
        <w:t>тальной биологии и медицины. – 1988. - № 11. – С. 581-583.</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Клепиков Ф.А. Лечение и профилактика хламидийных простатитов / Ф.А. Клепиков, П.М. Клименко // Урология и нефрол</w:t>
      </w:r>
      <w:r w:rsidRPr="00756A36">
        <w:rPr>
          <w:sz w:val="28"/>
          <w:szCs w:val="28"/>
        </w:rPr>
        <w:t>о</w:t>
      </w:r>
      <w:r w:rsidRPr="00756A36">
        <w:rPr>
          <w:sz w:val="28"/>
          <w:szCs w:val="28"/>
        </w:rPr>
        <w:t>гия. – 1988. - № 5. – С. 21-23.</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Клименко П.М. Применение иммунокорригирующих препаратов в комплексном лечении больных простат</w:t>
      </w:r>
      <w:r w:rsidRPr="00756A36">
        <w:rPr>
          <w:sz w:val="28"/>
          <w:szCs w:val="28"/>
        </w:rPr>
        <w:t>и</w:t>
      </w:r>
      <w:r w:rsidRPr="00756A36">
        <w:rPr>
          <w:sz w:val="28"/>
          <w:szCs w:val="28"/>
        </w:rPr>
        <w:t>том хламидийной этиологии / П.М. Клименко // Урол</w:t>
      </w:r>
      <w:r w:rsidRPr="00756A36">
        <w:rPr>
          <w:sz w:val="28"/>
          <w:szCs w:val="28"/>
        </w:rPr>
        <w:t>о</w:t>
      </w:r>
      <w:r w:rsidRPr="00756A36">
        <w:rPr>
          <w:sz w:val="28"/>
          <w:szCs w:val="28"/>
        </w:rPr>
        <w:t xml:space="preserve">гия и нефрология. – 1989. - № 2. – С. 99-101.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Кобелев А.А. О классификации и лечении хроническ</w:t>
      </w:r>
      <w:r w:rsidRPr="00756A36">
        <w:rPr>
          <w:sz w:val="28"/>
          <w:szCs w:val="28"/>
        </w:rPr>
        <w:t>о</w:t>
      </w:r>
      <w:r w:rsidRPr="00756A36">
        <w:rPr>
          <w:sz w:val="28"/>
          <w:szCs w:val="28"/>
        </w:rPr>
        <w:t>го простатита / А.А. Кобелев // Советская медицина. – 1976. - № 10. – С. 84-88.</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Кобзев Ю.А. Методы физической терапии в реабилитации больных хроническим простатитом / Ю.А. Ко</w:t>
      </w:r>
      <w:r w:rsidRPr="00756A36">
        <w:rPr>
          <w:sz w:val="28"/>
          <w:szCs w:val="28"/>
        </w:rPr>
        <w:t>б</w:t>
      </w:r>
      <w:r w:rsidRPr="00756A36">
        <w:rPr>
          <w:sz w:val="28"/>
          <w:szCs w:val="28"/>
        </w:rPr>
        <w:t>зев, Е.Б. Гольбрах, С.А. Суворов // Тезисы докладов 7-го Российского съезда дерматологов и венерол</w:t>
      </w:r>
      <w:r w:rsidRPr="00756A36">
        <w:rPr>
          <w:sz w:val="28"/>
          <w:szCs w:val="28"/>
        </w:rPr>
        <w:t>о</w:t>
      </w:r>
      <w:r w:rsidRPr="00756A36">
        <w:rPr>
          <w:sz w:val="28"/>
          <w:szCs w:val="28"/>
        </w:rPr>
        <w:t>гов. – Часть 3. – Казань. – 1996. – С. 147-148.</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Ковалев В.А. Хронический простатит и половая функция / В.А. Ков</w:t>
      </w:r>
      <w:r w:rsidRPr="00756A36">
        <w:rPr>
          <w:sz w:val="28"/>
          <w:szCs w:val="28"/>
        </w:rPr>
        <w:t>а</w:t>
      </w:r>
      <w:r w:rsidRPr="00756A36">
        <w:rPr>
          <w:sz w:val="28"/>
          <w:szCs w:val="28"/>
        </w:rPr>
        <w:t xml:space="preserve">лев, А.А. Камалов, Е.А. Ефремов, С.В. Королева // Сборник научных трудов НИИ урологии «Вопросы андрологии в урологии». – Т. XI. – М. – 2000. – С. 96-100 </w:t>
      </w:r>
    </w:p>
    <w:p w:rsidR="00947A60" w:rsidRPr="00756A36" w:rsidRDefault="00947A60" w:rsidP="00443CC8">
      <w:pPr>
        <w:pStyle w:val="affffffff5"/>
        <w:widowControl w:val="0"/>
        <w:numPr>
          <w:ilvl w:val="0"/>
          <w:numId w:val="69"/>
        </w:numPr>
        <w:suppressAutoHyphens w:val="0"/>
        <w:spacing w:after="0" w:line="360" w:lineRule="auto"/>
        <w:jc w:val="both"/>
        <w:rPr>
          <w:szCs w:val="28"/>
        </w:rPr>
      </w:pPr>
      <w:r w:rsidRPr="00756A36">
        <w:rPr>
          <w:szCs w:val="28"/>
        </w:rPr>
        <w:t>Ковальчук Л.В. Патогенетический принцип оценки иммунной системы человека: дальнейшее развитие / Л.В. Ковальчук, А.Н. Чередеев // Клиническая лабор</w:t>
      </w:r>
      <w:r w:rsidRPr="00756A36">
        <w:rPr>
          <w:szCs w:val="28"/>
        </w:rPr>
        <w:t>а</w:t>
      </w:r>
      <w:r w:rsidRPr="00756A36">
        <w:rPr>
          <w:szCs w:val="28"/>
        </w:rPr>
        <w:t>торная диагностика. – 1995. - № 6. – С. 78-79.</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Козлов В.А. Интерлейкин-1: роль в иммунитете / В.А. Козлов, Н.Ю. Громыхина // Иммунология. – 1987. - № 4. – С. 24-30.</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Колхир В.К. Клиническое изучение Простанорма – нового лека</w:t>
      </w:r>
      <w:r w:rsidRPr="00756A36">
        <w:rPr>
          <w:sz w:val="28"/>
          <w:szCs w:val="28"/>
        </w:rPr>
        <w:t>р</w:t>
      </w:r>
      <w:r w:rsidRPr="00756A36">
        <w:rPr>
          <w:sz w:val="28"/>
          <w:szCs w:val="28"/>
        </w:rPr>
        <w:t>ственного средства для лечения простатита / В.К. Колхир, С.А. Вичк</w:t>
      </w:r>
      <w:r w:rsidRPr="00756A36">
        <w:rPr>
          <w:sz w:val="28"/>
          <w:szCs w:val="28"/>
        </w:rPr>
        <w:t>а</w:t>
      </w:r>
      <w:r w:rsidRPr="00756A36">
        <w:rPr>
          <w:sz w:val="28"/>
          <w:szCs w:val="28"/>
        </w:rPr>
        <w:t>нова, Н.М. Крутикова, И.И. Деревянко // Тезисы докладов VII Российского наци</w:t>
      </w:r>
      <w:r w:rsidRPr="00756A36">
        <w:rPr>
          <w:sz w:val="28"/>
          <w:szCs w:val="28"/>
        </w:rPr>
        <w:t>о</w:t>
      </w:r>
      <w:r w:rsidRPr="00756A36">
        <w:rPr>
          <w:sz w:val="28"/>
          <w:szCs w:val="28"/>
        </w:rPr>
        <w:t>нального конгресса «Человек и лекарство». – М. – 2000. – С. 279-280.</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Кудрявцев Ю.В. Клеточные кооперации в секрете предстательной ж</w:t>
      </w:r>
      <w:r w:rsidRPr="00756A36">
        <w:rPr>
          <w:sz w:val="28"/>
          <w:szCs w:val="28"/>
        </w:rPr>
        <w:t>е</w:t>
      </w:r>
      <w:r w:rsidRPr="00756A36">
        <w:rPr>
          <w:sz w:val="28"/>
          <w:szCs w:val="28"/>
        </w:rPr>
        <w:t xml:space="preserve">лезы при хроническом простатите / Ю.В. Кудрявцев, Н.К. Минаков, В.Ю. Карташов // Сборник научных трудов НИИ урологии «Новые технологии в лечении урологических заболеваний». - М. - 1999. – С. 174-176.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lastRenderedPageBreak/>
        <w:t>Кудрявцев Ю.В. Морфологические изменения в предстательной жел</w:t>
      </w:r>
      <w:r w:rsidRPr="00756A36">
        <w:rPr>
          <w:sz w:val="28"/>
          <w:szCs w:val="28"/>
        </w:rPr>
        <w:t>е</w:t>
      </w:r>
      <w:r w:rsidRPr="00756A36">
        <w:rPr>
          <w:sz w:val="28"/>
          <w:szCs w:val="28"/>
        </w:rPr>
        <w:t>зе при хроническом простатите / Ю.В. Кудрявцев, А.М. Чумаков // Сборник научных работ всероссийской научно-практической конф</w:t>
      </w:r>
      <w:r w:rsidRPr="00756A36">
        <w:rPr>
          <w:sz w:val="28"/>
          <w:szCs w:val="28"/>
        </w:rPr>
        <w:t>е</w:t>
      </w:r>
      <w:r w:rsidRPr="00756A36">
        <w:rPr>
          <w:sz w:val="28"/>
          <w:szCs w:val="28"/>
        </w:rPr>
        <w:t>ренции «Современные аспекты диагностики и лечения хронического прост</w:t>
      </w:r>
      <w:r w:rsidRPr="00756A36">
        <w:rPr>
          <w:sz w:val="28"/>
          <w:szCs w:val="28"/>
        </w:rPr>
        <w:t>а</w:t>
      </w:r>
      <w:r w:rsidRPr="00756A36">
        <w:rPr>
          <w:sz w:val="28"/>
          <w:szCs w:val="28"/>
        </w:rPr>
        <w:t xml:space="preserve">тита». – Курск. – 2000. – С. 77-79.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lang w:val="uk-UA"/>
        </w:rPr>
        <w:t>Літус О.І. Хронічний простатит, ускладнений конкрементами передм</w:t>
      </w:r>
      <w:r w:rsidRPr="00756A36">
        <w:rPr>
          <w:sz w:val="28"/>
          <w:szCs w:val="28"/>
          <w:lang w:val="uk-UA"/>
        </w:rPr>
        <w:t>і</w:t>
      </w:r>
      <w:r w:rsidRPr="00756A36">
        <w:rPr>
          <w:sz w:val="28"/>
          <w:szCs w:val="28"/>
          <w:lang w:val="uk-UA"/>
        </w:rPr>
        <w:t>хурової залози. Гіпотези етіопатогенезу конкрементоутворення, клін</w:t>
      </w:r>
      <w:r w:rsidRPr="00756A36">
        <w:rPr>
          <w:sz w:val="28"/>
          <w:szCs w:val="28"/>
          <w:lang w:val="uk-UA"/>
        </w:rPr>
        <w:t>і</w:t>
      </w:r>
      <w:r w:rsidRPr="00756A36">
        <w:rPr>
          <w:sz w:val="28"/>
          <w:szCs w:val="28"/>
          <w:lang w:val="uk-UA"/>
        </w:rPr>
        <w:t>ко-діагностичні аспекти простатолітіазу</w:t>
      </w:r>
      <w:r w:rsidRPr="00756A36">
        <w:rPr>
          <w:sz w:val="28"/>
          <w:szCs w:val="28"/>
        </w:rPr>
        <w:t xml:space="preserve"> / О.</w:t>
      </w:r>
      <w:r w:rsidRPr="00756A36">
        <w:rPr>
          <w:sz w:val="28"/>
          <w:szCs w:val="28"/>
          <w:lang w:val="uk-UA"/>
        </w:rPr>
        <w:t xml:space="preserve">І. Літус, П.В. Бардов, В.Г. Коляденко, В.І. Степаненко </w:t>
      </w:r>
      <w:r w:rsidRPr="00756A36">
        <w:rPr>
          <w:sz w:val="28"/>
          <w:szCs w:val="28"/>
        </w:rPr>
        <w:t>// Актуальные проблемы медицины и би</w:t>
      </w:r>
      <w:r w:rsidRPr="00756A36">
        <w:rPr>
          <w:sz w:val="28"/>
          <w:szCs w:val="28"/>
        </w:rPr>
        <w:t>о</w:t>
      </w:r>
      <w:r w:rsidRPr="00756A36">
        <w:rPr>
          <w:sz w:val="28"/>
          <w:szCs w:val="28"/>
        </w:rPr>
        <w:t>логии. – 2000. – № 2 – С. 342-349.</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Лопаткин Н.А.</w:t>
      </w:r>
      <w:r w:rsidRPr="00756A36">
        <w:rPr>
          <w:sz w:val="28"/>
          <w:szCs w:val="28"/>
          <w:lang w:val="uk-UA"/>
        </w:rPr>
        <w:t xml:space="preserve"> </w:t>
      </w:r>
      <w:r w:rsidRPr="00756A36">
        <w:rPr>
          <w:sz w:val="28"/>
          <w:szCs w:val="28"/>
        </w:rPr>
        <w:t xml:space="preserve">Уротрактин в лечении инфекции почек, мочевых путей и предстательной железы </w:t>
      </w:r>
      <w:r w:rsidRPr="00756A36">
        <w:rPr>
          <w:sz w:val="28"/>
          <w:szCs w:val="28"/>
          <w:lang w:val="uk-UA"/>
        </w:rPr>
        <w:t xml:space="preserve">/ Н.А. Лопаткин, М.Ф. Трапезникова, Е.Б. Мазо </w:t>
      </w:r>
      <w:r w:rsidRPr="00756A36">
        <w:rPr>
          <w:sz w:val="28"/>
          <w:szCs w:val="28"/>
        </w:rPr>
        <w:t>// Урология и не</w:t>
      </w:r>
      <w:r w:rsidRPr="00756A36">
        <w:rPr>
          <w:sz w:val="28"/>
          <w:szCs w:val="28"/>
        </w:rPr>
        <w:t>ф</w:t>
      </w:r>
      <w:r w:rsidRPr="00756A36">
        <w:rPr>
          <w:sz w:val="28"/>
          <w:szCs w:val="28"/>
        </w:rPr>
        <w:t xml:space="preserve">рология. – 1997. – № 5. – С. 3-5.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Любчак В.А. Лечение хронического простатита преп</w:t>
      </w:r>
      <w:r w:rsidRPr="00756A36">
        <w:rPr>
          <w:sz w:val="28"/>
          <w:szCs w:val="28"/>
        </w:rPr>
        <w:t>а</w:t>
      </w:r>
      <w:r w:rsidRPr="00756A36">
        <w:rPr>
          <w:sz w:val="28"/>
          <w:szCs w:val="28"/>
        </w:rPr>
        <w:t xml:space="preserve">ратом донорской крови полибиолином </w:t>
      </w:r>
      <w:r w:rsidRPr="00756A36">
        <w:rPr>
          <w:sz w:val="28"/>
          <w:szCs w:val="28"/>
          <w:lang w:val="uk-UA"/>
        </w:rPr>
        <w:t xml:space="preserve">/ В.А. Любчак </w:t>
      </w:r>
      <w:r w:rsidRPr="00756A36">
        <w:rPr>
          <w:sz w:val="28"/>
          <w:szCs w:val="28"/>
        </w:rPr>
        <w:t>// Гематология и переливание кр</w:t>
      </w:r>
      <w:r w:rsidRPr="00756A36">
        <w:rPr>
          <w:sz w:val="28"/>
          <w:szCs w:val="28"/>
        </w:rPr>
        <w:t>о</w:t>
      </w:r>
      <w:r w:rsidRPr="00756A36">
        <w:rPr>
          <w:sz w:val="28"/>
          <w:szCs w:val="28"/>
        </w:rPr>
        <w:t>ви. – 1990. – Выпуск 25. – С. 20-22.</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 xml:space="preserve">Люлько А.А. Цитологическая диагностика хронических уретритов у мужчин </w:t>
      </w:r>
      <w:r w:rsidRPr="00756A36">
        <w:rPr>
          <w:sz w:val="28"/>
          <w:szCs w:val="28"/>
          <w:lang w:val="uk-UA"/>
        </w:rPr>
        <w:t>/ А.А. Люлько, Е.Г. Берег</w:t>
      </w:r>
      <w:r w:rsidRPr="00756A36">
        <w:rPr>
          <w:sz w:val="28"/>
          <w:szCs w:val="28"/>
          <w:lang w:val="uk-UA"/>
        </w:rPr>
        <w:t>о</w:t>
      </w:r>
      <w:r w:rsidRPr="00756A36">
        <w:rPr>
          <w:sz w:val="28"/>
          <w:szCs w:val="28"/>
          <w:lang w:val="uk-UA"/>
        </w:rPr>
        <w:t xml:space="preserve">вая, Ю.А. Кривохацкая </w:t>
      </w:r>
      <w:r w:rsidRPr="00756A36">
        <w:rPr>
          <w:sz w:val="28"/>
          <w:szCs w:val="28"/>
        </w:rPr>
        <w:t xml:space="preserve">// </w:t>
      </w:r>
      <w:r w:rsidRPr="00756A36">
        <w:rPr>
          <w:sz w:val="28"/>
          <w:szCs w:val="28"/>
          <w:lang w:val="uk-UA"/>
        </w:rPr>
        <w:t xml:space="preserve">Праці </w:t>
      </w:r>
      <w:r w:rsidRPr="00756A36">
        <w:rPr>
          <w:sz w:val="28"/>
          <w:szCs w:val="28"/>
          <w:lang w:val="en-US"/>
        </w:rPr>
        <w:t>VI</w:t>
      </w:r>
      <w:r w:rsidRPr="00756A36">
        <w:rPr>
          <w:sz w:val="28"/>
          <w:szCs w:val="28"/>
          <w:lang w:val="uk-UA"/>
        </w:rPr>
        <w:t xml:space="preserve"> міжрегіональної науково-практичної конференції андрологів та сексопатологів. – Дніпропе</w:t>
      </w:r>
      <w:r w:rsidRPr="00756A36">
        <w:rPr>
          <w:sz w:val="28"/>
          <w:szCs w:val="28"/>
          <w:lang w:val="uk-UA"/>
        </w:rPr>
        <w:t>т</w:t>
      </w:r>
      <w:r w:rsidRPr="00756A36">
        <w:rPr>
          <w:sz w:val="28"/>
          <w:szCs w:val="28"/>
          <w:lang w:val="uk-UA"/>
        </w:rPr>
        <w:t>ровськ. – 1995. – С. 67-68.</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Люлько А.А. Применение многокомпонентных свечей при лечении хронического простатита</w:t>
      </w:r>
      <w:r w:rsidRPr="00756A36">
        <w:rPr>
          <w:sz w:val="28"/>
          <w:szCs w:val="28"/>
          <w:lang w:val="uk-UA"/>
        </w:rPr>
        <w:t xml:space="preserve"> / А.А. Люлько, В.А. Головин, И.А. Писаре</w:t>
      </w:r>
      <w:r w:rsidRPr="00756A36">
        <w:rPr>
          <w:sz w:val="28"/>
          <w:szCs w:val="28"/>
          <w:lang w:val="uk-UA"/>
        </w:rPr>
        <w:t>н</w:t>
      </w:r>
      <w:r w:rsidRPr="00756A36">
        <w:rPr>
          <w:sz w:val="28"/>
          <w:szCs w:val="28"/>
          <w:lang w:val="uk-UA"/>
        </w:rPr>
        <w:t>ко, В.В. Глад</w:t>
      </w:r>
      <w:r w:rsidRPr="00756A36">
        <w:rPr>
          <w:sz w:val="28"/>
          <w:szCs w:val="28"/>
        </w:rPr>
        <w:t>ы</w:t>
      </w:r>
      <w:r w:rsidRPr="00756A36">
        <w:rPr>
          <w:sz w:val="28"/>
          <w:szCs w:val="28"/>
          <w:lang w:val="uk-UA"/>
        </w:rPr>
        <w:t xml:space="preserve">шев </w:t>
      </w:r>
      <w:r w:rsidRPr="00756A36">
        <w:rPr>
          <w:sz w:val="28"/>
          <w:szCs w:val="28"/>
        </w:rPr>
        <w:t xml:space="preserve">// </w:t>
      </w:r>
      <w:r w:rsidRPr="00756A36">
        <w:rPr>
          <w:sz w:val="28"/>
          <w:szCs w:val="28"/>
          <w:lang w:val="uk-UA"/>
        </w:rPr>
        <w:t xml:space="preserve">Праці </w:t>
      </w:r>
      <w:r w:rsidRPr="00756A36">
        <w:rPr>
          <w:sz w:val="28"/>
          <w:szCs w:val="28"/>
          <w:lang w:val="en-US"/>
        </w:rPr>
        <w:t>VI</w:t>
      </w:r>
      <w:r w:rsidRPr="00756A36">
        <w:rPr>
          <w:sz w:val="28"/>
          <w:szCs w:val="28"/>
          <w:lang w:val="uk-UA"/>
        </w:rPr>
        <w:t xml:space="preserve"> міжрегіональної науково-практичної конференції андрологів та сексопатологів. – Дні</w:t>
      </w:r>
      <w:r w:rsidRPr="00756A36">
        <w:rPr>
          <w:sz w:val="28"/>
          <w:szCs w:val="28"/>
          <w:lang w:val="uk-UA"/>
        </w:rPr>
        <w:t>п</w:t>
      </w:r>
      <w:r w:rsidRPr="00756A36">
        <w:rPr>
          <w:sz w:val="28"/>
          <w:szCs w:val="28"/>
          <w:lang w:val="uk-UA"/>
        </w:rPr>
        <w:t>ропетровськ. – 1995. – С. 76-78.</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Лямин Б.А. Диагностика и лечение хронического простатита / Б.А. Лямин // Сборник научных трудов НИИ урологии «Вопросы андрологии в ур</w:t>
      </w:r>
      <w:r w:rsidRPr="00756A36">
        <w:rPr>
          <w:sz w:val="28"/>
          <w:szCs w:val="28"/>
        </w:rPr>
        <w:t>о</w:t>
      </w:r>
      <w:r w:rsidRPr="00756A36">
        <w:rPr>
          <w:sz w:val="28"/>
          <w:szCs w:val="28"/>
        </w:rPr>
        <w:t xml:space="preserve">логии». – Т. XI. – М. – 2000. – С. 76-83.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Лямин Б.А. Диагностика и лечение хронического простатита / Б.А. Лямин // Сборник научных работ всеро</w:t>
      </w:r>
      <w:r w:rsidRPr="00756A36">
        <w:rPr>
          <w:sz w:val="28"/>
          <w:szCs w:val="28"/>
        </w:rPr>
        <w:t>с</w:t>
      </w:r>
      <w:r w:rsidRPr="00756A36">
        <w:rPr>
          <w:sz w:val="28"/>
          <w:szCs w:val="28"/>
        </w:rPr>
        <w:t>сийской научно-практической конференции «Современные аспекты диагностики и лечения хронического прост</w:t>
      </w:r>
      <w:r w:rsidRPr="00756A36">
        <w:rPr>
          <w:sz w:val="28"/>
          <w:szCs w:val="28"/>
        </w:rPr>
        <w:t>а</w:t>
      </w:r>
      <w:r w:rsidRPr="00756A36">
        <w:rPr>
          <w:sz w:val="28"/>
          <w:szCs w:val="28"/>
        </w:rPr>
        <w:t xml:space="preserve">тита». – Курск. – 2000. – С. 85-90.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lastRenderedPageBreak/>
        <w:t>Лямин Б.А. Осложнения хронического простатита / Б.А. Лямин, А.А. Камалов // Сборник научных трудов НИИ урологии «Вопросы андр</w:t>
      </w:r>
      <w:r w:rsidRPr="00756A36">
        <w:rPr>
          <w:sz w:val="28"/>
          <w:szCs w:val="28"/>
        </w:rPr>
        <w:t>о</w:t>
      </w:r>
      <w:r w:rsidRPr="00756A36">
        <w:rPr>
          <w:sz w:val="28"/>
          <w:szCs w:val="28"/>
        </w:rPr>
        <w:t>логии в ур</w:t>
      </w:r>
      <w:r w:rsidRPr="00756A36">
        <w:rPr>
          <w:sz w:val="28"/>
          <w:szCs w:val="28"/>
        </w:rPr>
        <w:t>о</w:t>
      </w:r>
      <w:r w:rsidRPr="00756A36">
        <w:rPr>
          <w:sz w:val="28"/>
          <w:szCs w:val="28"/>
        </w:rPr>
        <w:t xml:space="preserve">логии». – Т. XI. – М. – 2000. – С. 123-127.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Лямин Б.А. Трансректальная микроволновая гипертермия и низкоинтенсивная лазерная терапия в комплексе лечения больных хроническим простатитом / Б.А. Лямин, В.И. Редькович // Материалы IX Вс</w:t>
      </w:r>
      <w:r w:rsidRPr="00756A36">
        <w:rPr>
          <w:sz w:val="28"/>
          <w:szCs w:val="28"/>
        </w:rPr>
        <w:t>е</w:t>
      </w:r>
      <w:r w:rsidRPr="00756A36">
        <w:rPr>
          <w:sz w:val="28"/>
          <w:szCs w:val="28"/>
        </w:rPr>
        <w:t>российского съезда урологов «Новые технические и энергетические методы в урологической практике». Курск, 22-26 се</w:t>
      </w:r>
      <w:r w:rsidRPr="00756A36">
        <w:rPr>
          <w:sz w:val="28"/>
          <w:szCs w:val="28"/>
        </w:rPr>
        <w:t>н</w:t>
      </w:r>
      <w:r w:rsidRPr="00756A36">
        <w:rPr>
          <w:sz w:val="28"/>
          <w:szCs w:val="28"/>
        </w:rPr>
        <w:t xml:space="preserve">тября 1997 г. – М. – 1997. – С. 233-234.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Мартыненко А.В. Вобензим в комплексной патоген</w:t>
      </w:r>
      <w:r w:rsidRPr="00756A36">
        <w:rPr>
          <w:sz w:val="28"/>
          <w:szCs w:val="28"/>
        </w:rPr>
        <w:t>е</w:t>
      </w:r>
      <w:r w:rsidRPr="00756A36">
        <w:rPr>
          <w:sz w:val="28"/>
          <w:szCs w:val="28"/>
        </w:rPr>
        <w:t>тической терапии хронического уретрогенного простатита / А.В. Мартыненко // Враче</w:t>
      </w:r>
      <w:r w:rsidRPr="00756A36">
        <w:rPr>
          <w:sz w:val="28"/>
          <w:szCs w:val="28"/>
        </w:rPr>
        <w:t>б</w:t>
      </w:r>
      <w:r w:rsidRPr="00756A36">
        <w:rPr>
          <w:sz w:val="28"/>
          <w:szCs w:val="28"/>
        </w:rPr>
        <w:t>ное дело. – 1998. – № 6. – С. 118-119.</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Маслов Е.А. Организация урологической помощи сельскому насел</w:t>
      </w:r>
      <w:r w:rsidRPr="00756A36">
        <w:rPr>
          <w:sz w:val="28"/>
          <w:szCs w:val="28"/>
        </w:rPr>
        <w:t>е</w:t>
      </w:r>
      <w:r w:rsidRPr="00756A36">
        <w:rPr>
          <w:sz w:val="28"/>
          <w:szCs w:val="28"/>
        </w:rPr>
        <w:t>нию в условиях крупного промышленного региона / Е.А. Маслов // Украинский медицинский ал</w:t>
      </w:r>
      <w:r w:rsidRPr="00756A36">
        <w:rPr>
          <w:sz w:val="28"/>
          <w:szCs w:val="28"/>
        </w:rPr>
        <w:t>ь</w:t>
      </w:r>
      <w:r w:rsidRPr="00756A36">
        <w:rPr>
          <w:sz w:val="28"/>
          <w:szCs w:val="28"/>
        </w:rPr>
        <w:t>манах. – 2002. – № 5. – С. 70-73.</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Маянский Д.Н. Хроническое воспаление / Д.Н. Мая</w:t>
      </w:r>
      <w:r w:rsidRPr="00756A36">
        <w:rPr>
          <w:sz w:val="28"/>
          <w:szCs w:val="28"/>
        </w:rPr>
        <w:t>н</w:t>
      </w:r>
      <w:r w:rsidRPr="00756A36">
        <w:rPr>
          <w:sz w:val="28"/>
          <w:szCs w:val="28"/>
        </w:rPr>
        <w:t>ский. – М., 1991. – 271 с.</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Медведев А.А. Опыт применения препарата простанорм в лечении больных хроническим простатитом / А.А. Медведев, И.И. Деревянко // Сборник научных трудов НИИ урологии «Вопросы андрологии в ур</w:t>
      </w:r>
      <w:r w:rsidRPr="00756A36">
        <w:rPr>
          <w:sz w:val="28"/>
          <w:szCs w:val="28"/>
        </w:rPr>
        <w:t>о</w:t>
      </w:r>
      <w:r w:rsidRPr="00756A36">
        <w:rPr>
          <w:sz w:val="28"/>
          <w:szCs w:val="28"/>
        </w:rPr>
        <w:t xml:space="preserve">логии». – Т. XI. – М. – 2000. – С. 129-132.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Минаков Н.К. Аллергический простатит / Н.К. Минаков, А.П. Дани</w:t>
      </w:r>
      <w:r w:rsidRPr="00756A36">
        <w:rPr>
          <w:sz w:val="28"/>
          <w:szCs w:val="28"/>
        </w:rPr>
        <w:t>л</w:t>
      </w:r>
      <w:r w:rsidRPr="00756A36">
        <w:rPr>
          <w:sz w:val="28"/>
          <w:szCs w:val="28"/>
        </w:rPr>
        <w:t>ков, Н.И. Борисенко // Сборник научных трудов НИИ урологии «В</w:t>
      </w:r>
      <w:r w:rsidRPr="00756A36">
        <w:rPr>
          <w:sz w:val="28"/>
          <w:szCs w:val="28"/>
        </w:rPr>
        <w:t>о</w:t>
      </w:r>
      <w:r w:rsidRPr="00756A36">
        <w:rPr>
          <w:sz w:val="28"/>
          <w:szCs w:val="28"/>
        </w:rPr>
        <w:t xml:space="preserve">просы андрологии в урологии». – Т. XI. – М. – 2000. – С. 88-92.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Минаков Н.К. Лечение хронического простатита на а</w:t>
      </w:r>
      <w:r w:rsidRPr="00756A36">
        <w:rPr>
          <w:sz w:val="28"/>
          <w:szCs w:val="28"/>
        </w:rPr>
        <w:t>п</w:t>
      </w:r>
      <w:r w:rsidRPr="00756A36">
        <w:rPr>
          <w:sz w:val="28"/>
          <w:szCs w:val="28"/>
        </w:rPr>
        <w:t>парате «Дельва-Стар Р» / Н.К. Минаков, В.Г. Клейнар, Г.Г. Мкртчан, А.О. Оганян // Материалы IX Всеросси</w:t>
      </w:r>
      <w:r w:rsidRPr="00756A36">
        <w:rPr>
          <w:sz w:val="28"/>
          <w:szCs w:val="28"/>
        </w:rPr>
        <w:t>й</w:t>
      </w:r>
      <w:r w:rsidRPr="00756A36">
        <w:rPr>
          <w:sz w:val="28"/>
          <w:szCs w:val="28"/>
        </w:rPr>
        <w:t>ского съезда урологов «Новые технические и энергетические методы в урологической практике» (Курск, 22-26 се</w:t>
      </w:r>
      <w:r w:rsidRPr="00756A36">
        <w:rPr>
          <w:sz w:val="28"/>
          <w:szCs w:val="28"/>
        </w:rPr>
        <w:t>н</w:t>
      </w:r>
      <w:r w:rsidRPr="00756A36">
        <w:rPr>
          <w:sz w:val="28"/>
          <w:szCs w:val="28"/>
        </w:rPr>
        <w:t xml:space="preserve">тября 1997 г.). – М. – 1997. – С. 239-240.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Минаков Н.К. Лечение хронического простатита на аппарате импуль</w:t>
      </w:r>
      <w:r w:rsidRPr="00756A36">
        <w:rPr>
          <w:sz w:val="28"/>
          <w:szCs w:val="28"/>
        </w:rPr>
        <w:t>с</w:t>
      </w:r>
      <w:r w:rsidRPr="00756A36">
        <w:rPr>
          <w:sz w:val="28"/>
          <w:szCs w:val="28"/>
        </w:rPr>
        <w:t xml:space="preserve">ного теплового воздействия / Н.К. Минаков, В.Г. Клейнар, Г.Г. Мкртчан // Тезисы </w:t>
      </w:r>
      <w:r w:rsidRPr="00756A36">
        <w:rPr>
          <w:sz w:val="28"/>
          <w:szCs w:val="28"/>
        </w:rPr>
        <w:lastRenderedPageBreak/>
        <w:t xml:space="preserve">докладов конференции, посвященной 60-летию ВНИИ медицинского приборостроения «Биомедприбор-96». – М. – 1996. – С. 87.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Минаков Н.К. Лечение больных хроническим прост</w:t>
      </w:r>
      <w:r w:rsidRPr="00756A36">
        <w:rPr>
          <w:sz w:val="28"/>
          <w:szCs w:val="28"/>
        </w:rPr>
        <w:t>а</w:t>
      </w:r>
      <w:r w:rsidRPr="00756A36">
        <w:rPr>
          <w:sz w:val="28"/>
          <w:szCs w:val="28"/>
        </w:rPr>
        <w:t>титом в условиях поликлиники / Н.К. Минаков, А.О. Оганян, В.Ю. Карташов, В.А. Иволгин // Сборник научных трудов НИИ урологии «Вопросы андр</w:t>
      </w:r>
      <w:r w:rsidRPr="00756A36">
        <w:rPr>
          <w:sz w:val="28"/>
          <w:szCs w:val="28"/>
        </w:rPr>
        <w:t>о</w:t>
      </w:r>
      <w:r w:rsidRPr="00756A36">
        <w:rPr>
          <w:sz w:val="28"/>
          <w:szCs w:val="28"/>
        </w:rPr>
        <w:t xml:space="preserve">логии в урологии». – Т. XI. – М. – 2000. – С. 92-96.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Минаков Н.К. Частота послеоперационных гнойно-воспалительных осложнений при активном хроническом простатите / Н.К. Минаков, А.О. Оганян, Г.Г. Мкртчян // Сборник научных трудов НИИ урологии «Ошибки, опасности и осложнения в диагностике и лечении уролог</w:t>
      </w:r>
      <w:r w:rsidRPr="00756A36">
        <w:rPr>
          <w:sz w:val="28"/>
          <w:szCs w:val="28"/>
        </w:rPr>
        <w:t>и</w:t>
      </w:r>
      <w:r w:rsidRPr="00756A36">
        <w:rPr>
          <w:sz w:val="28"/>
          <w:szCs w:val="28"/>
        </w:rPr>
        <w:t xml:space="preserve">ческих заболеваний». – М. – 2001. – С. 183.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Минаков Н.К., Сафин Р.Н., Мкртчян Г.Г., Оганян А.О. Новый метод лазерной терапии в комплексном лечении хронического простатита / Н.К. Минаков, Р.Н. Сафин, Г.Г. Мкртчян, А.О. Оганян // Материалы Пленума правления Российского общества урологов (Саратов, 15-17 сентября 1998 г.). – М. – 1998. – С. 211.</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Минаков Н.К. Применение нового аппарата «Дельва-Стар Р» в ко</w:t>
      </w:r>
      <w:r w:rsidRPr="00756A36">
        <w:rPr>
          <w:sz w:val="28"/>
          <w:szCs w:val="28"/>
        </w:rPr>
        <w:t>м</w:t>
      </w:r>
      <w:r w:rsidRPr="00756A36">
        <w:rPr>
          <w:sz w:val="28"/>
          <w:szCs w:val="28"/>
        </w:rPr>
        <w:t>плексном лечении хронического простатита / Н.К. Минаков, Р.Н. С</w:t>
      </w:r>
      <w:r w:rsidRPr="00756A36">
        <w:rPr>
          <w:sz w:val="28"/>
          <w:szCs w:val="28"/>
        </w:rPr>
        <w:t>а</w:t>
      </w:r>
      <w:r w:rsidRPr="00756A36">
        <w:rPr>
          <w:sz w:val="28"/>
          <w:szCs w:val="28"/>
        </w:rPr>
        <w:t>фин, А.О. Оганян, Г.Г. Мкртчян // Материалы Пленума правления Ро</w:t>
      </w:r>
      <w:r w:rsidRPr="00756A36">
        <w:rPr>
          <w:sz w:val="28"/>
          <w:szCs w:val="28"/>
        </w:rPr>
        <w:t>с</w:t>
      </w:r>
      <w:r w:rsidRPr="00756A36">
        <w:rPr>
          <w:sz w:val="28"/>
          <w:szCs w:val="28"/>
        </w:rPr>
        <w:t xml:space="preserve">сийского общества урологов (Саратов, 15-17 сентября 1998 г.) – М. – 1998. – С. 210-211.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Мирошников В.П. Терапия хронического простатита / В.П. Мирошн</w:t>
      </w:r>
      <w:r w:rsidRPr="00756A36">
        <w:rPr>
          <w:sz w:val="28"/>
          <w:szCs w:val="28"/>
        </w:rPr>
        <w:t>и</w:t>
      </w:r>
      <w:r w:rsidRPr="00756A36">
        <w:rPr>
          <w:sz w:val="28"/>
          <w:szCs w:val="28"/>
        </w:rPr>
        <w:t>ков, Е.Д. Бакуров // Тезисы докладов Пленума Всероссийского нау</w:t>
      </w:r>
      <w:r w:rsidRPr="00756A36">
        <w:rPr>
          <w:sz w:val="28"/>
          <w:szCs w:val="28"/>
        </w:rPr>
        <w:t>ч</w:t>
      </w:r>
      <w:r w:rsidRPr="00756A36">
        <w:rPr>
          <w:sz w:val="28"/>
          <w:szCs w:val="28"/>
        </w:rPr>
        <w:t>ного общества урологов. – Пермь. – 1994. – С. 105-106.</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Молочков В.А. Хронический уретрогенный простатит / В.А. Моло</w:t>
      </w:r>
      <w:r w:rsidRPr="00756A36">
        <w:rPr>
          <w:sz w:val="28"/>
          <w:szCs w:val="28"/>
        </w:rPr>
        <w:t>ч</w:t>
      </w:r>
      <w:r w:rsidRPr="00756A36">
        <w:rPr>
          <w:sz w:val="28"/>
          <w:szCs w:val="28"/>
        </w:rPr>
        <w:t>ков, И.И. Ильин. – М.: Медицина, 1998. – 303 с.</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Молочков В.А. Лимфотропная антибиотикотерапия в комплексном л</w:t>
      </w:r>
      <w:r w:rsidRPr="00756A36">
        <w:rPr>
          <w:sz w:val="28"/>
          <w:szCs w:val="28"/>
        </w:rPr>
        <w:t>е</w:t>
      </w:r>
      <w:r w:rsidRPr="00756A36">
        <w:rPr>
          <w:sz w:val="28"/>
          <w:szCs w:val="28"/>
        </w:rPr>
        <w:t>чении хронического хламидийного простатита и болезни Рейтера / В.А. Молочков, Р.Х. Чилингиров, И.В. Гостева // Российский журнал ко</w:t>
      </w:r>
      <w:r w:rsidRPr="00756A36">
        <w:rPr>
          <w:sz w:val="28"/>
          <w:szCs w:val="28"/>
        </w:rPr>
        <w:t>ж</w:t>
      </w:r>
      <w:r w:rsidRPr="00756A36">
        <w:rPr>
          <w:sz w:val="28"/>
          <w:szCs w:val="28"/>
        </w:rPr>
        <w:t xml:space="preserve">ных и венерических болезней. – 1998. – № 1. – С. 55-58.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Мохорт В.А. Магнитотерапия хронического простатита / В.А. Мохорт, В.И. Вощула // Урология и нефрол</w:t>
      </w:r>
      <w:r w:rsidRPr="00756A36">
        <w:rPr>
          <w:sz w:val="28"/>
          <w:szCs w:val="28"/>
        </w:rPr>
        <w:t>о</w:t>
      </w:r>
      <w:r w:rsidRPr="00756A36">
        <w:rPr>
          <w:sz w:val="28"/>
          <w:szCs w:val="28"/>
        </w:rPr>
        <w:t xml:space="preserve">гия. – 1998. – № 5. – С. 18-19.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lastRenderedPageBreak/>
        <w:t>Набер К. Оптимальная терапия неосложненных и осложненных и</w:t>
      </w:r>
      <w:r w:rsidRPr="00756A36">
        <w:rPr>
          <w:sz w:val="28"/>
          <w:szCs w:val="28"/>
        </w:rPr>
        <w:t>н</w:t>
      </w:r>
      <w:r w:rsidRPr="00756A36">
        <w:rPr>
          <w:sz w:val="28"/>
          <w:szCs w:val="28"/>
        </w:rPr>
        <w:t>фекций мочевыводящих путей / К. Набер // Материалы международн</w:t>
      </w:r>
      <w:r w:rsidRPr="00756A36">
        <w:rPr>
          <w:sz w:val="28"/>
          <w:szCs w:val="28"/>
        </w:rPr>
        <w:t>о</w:t>
      </w:r>
      <w:r w:rsidRPr="00756A36">
        <w:rPr>
          <w:sz w:val="28"/>
          <w:szCs w:val="28"/>
        </w:rPr>
        <w:t>го симпозиума «Инфекции мочевыводящих путей у амбулаторных больных». – М. – 1999. – С. 15-22.</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Николаев А.А. Иммунологические тесты в диагностике заболеваний мужской репродуктивной системы / А.А. Николаев, Н.Н. Аншакова, В.И. Мальман // Урология и нефрол</w:t>
      </w:r>
      <w:r w:rsidRPr="00756A36">
        <w:rPr>
          <w:sz w:val="28"/>
          <w:szCs w:val="28"/>
        </w:rPr>
        <w:t>о</w:t>
      </w:r>
      <w:r w:rsidRPr="00756A36">
        <w:rPr>
          <w:sz w:val="28"/>
          <w:szCs w:val="28"/>
        </w:rPr>
        <w:t>гия. – 1991. - № 5. – С. 57-60.</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Оганян А.О. Половые расстройства при хроническом простатите / А.О. Оганян, Н.К. Минаков // Материалы IX Всероссийского съезда урол</w:t>
      </w:r>
      <w:r w:rsidRPr="00756A36">
        <w:rPr>
          <w:sz w:val="28"/>
          <w:szCs w:val="28"/>
        </w:rPr>
        <w:t>о</w:t>
      </w:r>
      <w:r w:rsidRPr="00756A36">
        <w:rPr>
          <w:sz w:val="28"/>
          <w:szCs w:val="28"/>
        </w:rPr>
        <w:t>гов «Новые технические и энергетические методы в урологической практ</w:t>
      </w:r>
      <w:r w:rsidRPr="00756A36">
        <w:rPr>
          <w:sz w:val="28"/>
          <w:szCs w:val="28"/>
        </w:rPr>
        <w:t>и</w:t>
      </w:r>
      <w:r w:rsidRPr="00756A36">
        <w:rPr>
          <w:sz w:val="28"/>
          <w:szCs w:val="28"/>
        </w:rPr>
        <w:t xml:space="preserve">ке» (Курск, 22-26 сентября 1997 г.). – М. – 1997. – С. 478-479.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Ощепков В.Н. Стандартизированная оценка симптомов хронического простатита / В.Н. Ощепков // Сборник научных работ Всероссийской научно-практической конференции «Современные аспекты диагност</w:t>
      </w:r>
      <w:r w:rsidRPr="00756A36">
        <w:rPr>
          <w:sz w:val="28"/>
          <w:szCs w:val="28"/>
        </w:rPr>
        <w:t>и</w:t>
      </w:r>
      <w:r w:rsidRPr="00756A36">
        <w:rPr>
          <w:sz w:val="28"/>
          <w:szCs w:val="28"/>
        </w:rPr>
        <w:t>ки и лечения хронического простат</w:t>
      </w:r>
      <w:r w:rsidRPr="00756A36">
        <w:rPr>
          <w:sz w:val="28"/>
          <w:szCs w:val="28"/>
        </w:rPr>
        <w:t>и</w:t>
      </w:r>
      <w:r w:rsidRPr="00756A36">
        <w:rPr>
          <w:sz w:val="28"/>
          <w:szCs w:val="28"/>
        </w:rPr>
        <w:t xml:space="preserve">та». – Курск. – 2000. – С. 106-115.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Ощепков В.Н. Эффективность трансректальной микроволновой гипе</w:t>
      </w:r>
      <w:r w:rsidRPr="00756A36">
        <w:rPr>
          <w:sz w:val="28"/>
          <w:szCs w:val="28"/>
        </w:rPr>
        <w:t>р</w:t>
      </w:r>
      <w:r w:rsidRPr="00756A36">
        <w:rPr>
          <w:sz w:val="28"/>
          <w:szCs w:val="28"/>
        </w:rPr>
        <w:t>термии в комплексном лечении хронического простатита (сравнител</w:t>
      </w:r>
      <w:r w:rsidRPr="00756A36">
        <w:rPr>
          <w:sz w:val="28"/>
          <w:szCs w:val="28"/>
        </w:rPr>
        <w:t>ь</w:t>
      </w:r>
      <w:r w:rsidRPr="00756A36">
        <w:rPr>
          <w:sz w:val="28"/>
          <w:szCs w:val="28"/>
        </w:rPr>
        <w:t>ное рандомизированное исследование с помощью плацебо контролем) / В.Н. Ощепков, Е.В. Дарий, О.И. Аполихин // Сборник нау</w:t>
      </w:r>
      <w:r w:rsidRPr="00756A36">
        <w:rPr>
          <w:sz w:val="28"/>
          <w:szCs w:val="28"/>
        </w:rPr>
        <w:t>ч</w:t>
      </w:r>
      <w:r w:rsidRPr="00756A36">
        <w:rPr>
          <w:sz w:val="28"/>
          <w:szCs w:val="28"/>
        </w:rPr>
        <w:t>ных работ «Достижения и перспективы развития отечественной урол</w:t>
      </w:r>
      <w:r w:rsidRPr="00756A36">
        <w:rPr>
          <w:sz w:val="28"/>
          <w:szCs w:val="28"/>
        </w:rPr>
        <w:t>о</w:t>
      </w:r>
      <w:r w:rsidRPr="00756A36">
        <w:rPr>
          <w:sz w:val="28"/>
          <w:szCs w:val="28"/>
        </w:rPr>
        <w:t xml:space="preserve">гии». – М. – 1999. – С. 89-95.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Ощепков В.Н. Стандартизированная оценка симптомов хронического простатита / В.Н. Ощепков, Е.В. Дарий, А.В. Сивков // Сборник нау</w:t>
      </w:r>
      <w:r w:rsidRPr="00756A36">
        <w:rPr>
          <w:sz w:val="28"/>
          <w:szCs w:val="28"/>
        </w:rPr>
        <w:t>ч</w:t>
      </w:r>
      <w:r w:rsidRPr="00756A36">
        <w:rPr>
          <w:sz w:val="28"/>
          <w:szCs w:val="28"/>
        </w:rPr>
        <w:t>ных трудов НИИ урологии «Вопросы андрол</w:t>
      </w:r>
      <w:r w:rsidRPr="00756A36">
        <w:rPr>
          <w:sz w:val="28"/>
          <w:szCs w:val="28"/>
        </w:rPr>
        <w:t>о</w:t>
      </w:r>
      <w:r w:rsidRPr="00756A36">
        <w:rPr>
          <w:sz w:val="28"/>
          <w:szCs w:val="28"/>
        </w:rPr>
        <w:t>гии в урологии». – Т. XI. – М. – 2000. – С. 100-109.</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Перепанова Т.С. Эффективность препаратов бактериофагов при леч</w:t>
      </w:r>
      <w:r w:rsidRPr="00756A36">
        <w:rPr>
          <w:sz w:val="28"/>
          <w:szCs w:val="28"/>
        </w:rPr>
        <w:t>е</w:t>
      </w:r>
      <w:r w:rsidRPr="00756A36">
        <w:rPr>
          <w:sz w:val="28"/>
          <w:szCs w:val="28"/>
        </w:rPr>
        <w:t xml:space="preserve">нии воспалительных урологических заболеваний / Т.С. Перепанова, О.С. Дарбеева, Г.А. Котлярова // Урология и нефрология. – 1995. – № 5. – С. 14-17.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lang w:val="uk-UA"/>
        </w:rPr>
        <w:lastRenderedPageBreak/>
        <w:t>Прийма О.Б. Застосування лазеро- та електрофізіотерапії в комплек</w:t>
      </w:r>
      <w:r w:rsidRPr="00756A36">
        <w:rPr>
          <w:sz w:val="28"/>
          <w:szCs w:val="28"/>
          <w:lang w:val="uk-UA"/>
        </w:rPr>
        <w:t>с</w:t>
      </w:r>
      <w:r w:rsidRPr="00756A36">
        <w:rPr>
          <w:sz w:val="28"/>
          <w:szCs w:val="28"/>
          <w:lang w:val="uk-UA"/>
        </w:rPr>
        <w:t xml:space="preserve">ному лікуванні хворих на хронічний простатит / О.Б. Прийма, О.С. Лисик, М.М. Підлісецька // Лікарська справа. – 1996. </w:t>
      </w:r>
      <w:r w:rsidRPr="00756A36">
        <w:rPr>
          <w:sz w:val="28"/>
          <w:szCs w:val="28"/>
        </w:rPr>
        <w:t>–</w:t>
      </w:r>
      <w:r w:rsidRPr="00756A36">
        <w:rPr>
          <w:sz w:val="28"/>
          <w:szCs w:val="28"/>
          <w:lang w:val="uk-UA"/>
        </w:rPr>
        <w:t xml:space="preserve"> № 7-8. – С. 128-131.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Редькович В.И. Эффективность лазерной терапии при хроническом простатите / В.И. Редькович, И.И. Деревянко, Б.А. Лямин // Матери</w:t>
      </w:r>
      <w:r w:rsidRPr="00756A36">
        <w:rPr>
          <w:sz w:val="28"/>
          <w:szCs w:val="28"/>
        </w:rPr>
        <w:t>а</w:t>
      </w:r>
      <w:r w:rsidRPr="00756A36">
        <w:rPr>
          <w:sz w:val="28"/>
          <w:szCs w:val="28"/>
        </w:rPr>
        <w:t>лы IX Всероссийского съезда урологов «Новые технические и энерг</w:t>
      </w:r>
      <w:r w:rsidRPr="00756A36">
        <w:rPr>
          <w:sz w:val="28"/>
          <w:szCs w:val="28"/>
        </w:rPr>
        <w:t>е</w:t>
      </w:r>
      <w:r w:rsidRPr="00756A36">
        <w:rPr>
          <w:sz w:val="28"/>
          <w:szCs w:val="28"/>
        </w:rPr>
        <w:t xml:space="preserve">тические методы в урологической практике» (Курск, 22-26 сентября 1997 г.). – М. – 1997. – С. 245-246.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Родоман В.Е. Иммунокоррекция в комплексном лечении больных хр</w:t>
      </w:r>
      <w:r w:rsidRPr="00756A36">
        <w:rPr>
          <w:sz w:val="28"/>
          <w:szCs w:val="28"/>
        </w:rPr>
        <w:t>о</w:t>
      </w:r>
      <w:r w:rsidRPr="00756A36">
        <w:rPr>
          <w:sz w:val="28"/>
          <w:szCs w:val="28"/>
        </w:rPr>
        <w:t>ническим простатитом / В.Е. Родоман, В.А. Савинов, И.И. Андрюхин, И.С. Таубкин // Вестник дерматологии и венерологии. – 1983. – № 9. – С. 69-72.</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 xml:space="preserve">Романенко Л.А. Принципы лечения хламидийных и микоплазменных заболеваний гениталий / Л.А. Романенко, Т.Г. Мизгер, Т.В. Усенко // Провизор. – 1997. – № 14. – С. 30.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Романив В.Я. Состояние факторов естественной резистентности пре</w:t>
      </w:r>
      <w:r w:rsidRPr="00756A36">
        <w:rPr>
          <w:sz w:val="28"/>
          <w:szCs w:val="28"/>
        </w:rPr>
        <w:t>д</w:t>
      </w:r>
      <w:r w:rsidRPr="00756A36">
        <w:rPr>
          <w:sz w:val="28"/>
          <w:szCs w:val="28"/>
        </w:rPr>
        <w:t xml:space="preserve">стательной железы при хроническом простатите: </w:t>
      </w:r>
      <w:r w:rsidRPr="00756A36">
        <w:rPr>
          <w:sz w:val="28"/>
          <w:szCs w:val="28"/>
          <w:lang w:val="uk-UA"/>
        </w:rPr>
        <w:t>: автореф. дис. на здобуття наук. ступеня канд. мед. наук: спец. 14.01.16 «Урологія» / В.Я. Ром</w:t>
      </w:r>
      <w:r w:rsidRPr="00756A36">
        <w:rPr>
          <w:sz w:val="28"/>
          <w:szCs w:val="28"/>
          <w:lang w:val="uk-UA"/>
        </w:rPr>
        <w:t>а</w:t>
      </w:r>
      <w:r w:rsidRPr="00756A36">
        <w:rPr>
          <w:sz w:val="28"/>
          <w:szCs w:val="28"/>
          <w:lang w:val="uk-UA"/>
        </w:rPr>
        <w:t>нив. – К., 1986. – 24 с.</w:t>
      </w:r>
      <w:r w:rsidRPr="00756A36">
        <w:rPr>
          <w:sz w:val="28"/>
          <w:szCs w:val="28"/>
        </w:rPr>
        <w:t xml:space="preserve"> </w:t>
      </w:r>
    </w:p>
    <w:p w:rsidR="00947A60" w:rsidRPr="00756A36" w:rsidRDefault="00947A60" w:rsidP="00443CC8">
      <w:pPr>
        <w:widowControl w:val="0"/>
        <w:numPr>
          <w:ilvl w:val="0"/>
          <w:numId w:val="69"/>
        </w:numPr>
        <w:shd w:val="clear" w:color="auto" w:fill="FFFFFF"/>
        <w:suppressAutoHyphens w:val="0"/>
        <w:spacing w:line="360" w:lineRule="auto"/>
        <w:jc w:val="both"/>
        <w:rPr>
          <w:sz w:val="28"/>
          <w:szCs w:val="28"/>
        </w:rPr>
      </w:pPr>
      <w:r w:rsidRPr="00756A36">
        <w:rPr>
          <w:sz w:val="28"/>
          <w:szCs w:val="28"/>
        </w:rPr>
        <w:t>Рыкова М.П. Новая высокочувствительная техника тестирования нормальных киллеров / М.П. Рыкова, И.В. Спирадзе, М.С. Зегр</w:t>
      </w:r>
      <w:r w:rsidRPr="00756A36">
        <w:rPr>
          <w:sz w:val="28"/>
          <w:szCs w:val="28"/>
        </w:rPr>
        <w:t>и</w:t>
      </w:r>
      <w:r w:rsidRPr="00756A36">
        <w:rPr>
          <w:sz w:val="28"/>
          <w:szCs w:val="28"/>
        </w:rPr>
        <w:t>нидзе // Иммунология. – 1981. – № 3. – С. 88-90.</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Сафаров Р.М. Магнитолазеротерапия хронического простатита / Р.М. Сафаров, В.И. Редькович // Матери</w:t>
      </w:r>
      <w:r w:rsidRPr="00756A36">
        <w:rPr>
          <w:sz w:val="28"/>
          <w:szCs w:val="28"/>
        </w:rPr>
        <w:t>а</w:t>
      </w:r>
      <w:r w:rsidRPr="00756A36">
        <w:rPr>
          <w:sz w:val="28"/>
          <w:szCs w:val="28"/>
        </w:rPr>
        <w:t>лы юбилейной научно-практической конференции «Достижения и перспективы развития урологии». – Екатери</w:t>
      </w:r>
      <w:r w:rsidRPr="00756A36">
        <w:rPr>
          <w:sz w:val="28"/>
          <w:szCs w:val="28"/>
        </w:rPr>
        <w:t>н</w:t>
      </w:r>
      <w:r w:rsidRPr="00756A36">
        <w:rPr>
          <w:sz w:val="28"/>
          <w:szCs w:val="28"/>
        </w:rPr>
        <w:t xml:space="preserve">бург: изд-во Уральского ун-та, 2000. – С. 290-292.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Сафин Р.Н. Биоуправляемое лазерное лечение в сочетании с трансре</w:t>
      </w:r>
      <w:r w:rsidRPr="00756A36">
        <w:rPr>
          <w:sz w:val="28"/>
          <w:szCs w:val="28"/>
        </w:rPr>
        <w:t>к</w:t>
      </w:r>
      <w:r w:rsidRPr="00756A36">
        <w:rPr>
          <w:sz w:val="28"/>
          <w:szCs w:val="28"/>
        </w:rPr>
        <w:t>тальной импульсной терапии больных хроническим простатитом / Р.Н. Сафин, Н.К. Минаков, А.О. Оганян // Материалы Пленума правления Российского общества урологов (Сар</w:t>
      </w:r>
      <w:r w:rsidRPr="00756A36">
        <w:rPr>
          <w:sz w:val="28"/>
          <w:szCs w:val="28"/>
        </w:rPr>
        <w:t>а</w:t>
      </w:r>
      <w:r w:rsidRPr="00756A36">
        <w:rPr>
          <w:sz w:val="28"/>
          <w:szCs w:val="28"/>
        </w:rPr>
        <w:t>тов, 15-17 сентября 1998 г.). – М. – 1998. – С. 234.</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lastRenderedPageBreak/>
        <w:t>Селезнёв Г.Г. Цитологические и цитохимические исследования секр</w:t>
      </w:r>
      <w:r w:rsidRPr="00756A36">
        <w:rPr>
          <w:sz w:val="28"/>
          <w:szCs w:val="28"/>
        </w:rPr>
        <w:t>е</w:t>
      </w:r>
      <w:r w:rsidRPr="00756A36">
        <w:rPr>
          <w:sz w:val="28"/>
          <w:szCs w:val="28"/>
        </w:rPr>
        <w:t>та предстательной железы при хроническом простатите / Г.Г. Селе</w:t>
      </w:r>
      <w:r w:rsidRPr="00756A36">
        <w:rPr>
          <w:sz w:val="28"/>
          <w:szCs w:val="28"/>
        </w:rPr>
        <w:t>з</w:t>
      </w:r>
      <w:r w:rsidRPr="00756A36">
        <w:rPr>
          <w:sz w:val="28"/>
          <w:szCs w:val="28"/>
        </w:rPr>
        <w:t>нёв, М.И. Коган, С.Н.Панченко // Сборник научных трудов «Клинич</w:t>
      </w:r>
      <w:r w:rsidRPr="00756A36">
        <w:rPr>
          <w:sz w:val="28"/>
          <w:szCs w:val="28"/>
        </w:rPr>
        <w:t>е</w:t>
      </w:r>
      <w:r w:rsidRPr="00756A36">
        <w:rPr>
          <w:sz w:val="28"/>
          <w:szCs w:val="28"/>
        </w:rPr>
        <w:t>ская андрология». – Ростов-на-Дону. – 1985. – С. 38-47.</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Сивков А.В. Этиология и патогенез хронического простатита / А.В. Сивков // Сборник научных работ вс</w:t>
      </w:r>
      <w:r w:rsidRPr="00756A36">
        <w:rPr>
          <w:sz w:val="28"/>
          <w:szCs w:val="28"/>
        </w:rPr>
        <w:t>е</w:t>
      </w:r>
      <w:r w:rsidRPr="00756A36">
        <w:rPr>
          <w:sz w:val="28"/>
          <w:szCs w:val="28"/>
        </w:rPr>
        <w:t>российской научно-практической конференции «Современные аспекты диагностики и лечения хронич</w:t>
      </w:r>
      <w:r w:rsidRPr="00756A36">
        <w:rPr>
          <w:sz w:val="28"/>
          <w:szCs w:val="28"/>
        </w:rPr>
        <w:t>е</w:t>
      </w:r>
      <w:r w:rsidRPr="00756A36">
        <w:rPr>
          <w:sz w:val="28"/>
          <w:szCs w:val="28"/>
        </w:rPr>
        <w:t>ского прост</w:t>
      </w:r>
      <w:r w:rsidRPr="00756A36">
        <w:rPr>
          <w:sz w:val="28"/>
          <w:szCs w:val="28"/>
        </w:rPr>
        <w:t>а</w:t>
      </w:r>
      <w:r w:rsidRPr="00756A36">
        <w:rPr>
          <w:sz w:val="28"/>
          <w:szCs w:val="28"/>
        </w:rPr>
        <w:t xml:space="preserve">тита». – Курск. – 2000. – С. 140-145.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Сивков А.В. Роль амбулаторного трансректального ультразвукового сканирования в диагностике и определении лечебной тактики у бол</w:t>
      </w:r>
      <w:r w:rsidRPr="00756A36">
        <w:rPr>
          <w:sz w:val="28"/>
          <w:szCs w:val="28"/>
        </w:rPr>
        <w:t>ь</w:t>
      </w:r>
      <w:r w:rsidRPr="00756A36">
        <w:rPr>
          <w:sz w:val="28"/>
          <w:szCs w:val="28"/>
        </w:rPr>
        <w:t>ных хроническим простатитом / А.В. Сивков, О.И. Аполихин // Сбо</w:t>
      </w:r>
      <w:r w:rsidRPr="00756A36">
        <w:rPr>
          <w:sz w:val="28"/>
          <w:szCs w:val="28"/>
        </w:rPr>
        <w:t>р</w:t>
      </w:r>
      <w:r w:rsidRPr="00756A36">
        <w:rPr>
          <w:sz w:val="28"/>
          <w:szCs w:val="28"/>
        </w:rPr>
        <w:t>ник научных трудов НИИ урологии «Амбулаторная урол</w:t>
      </w:r>
      <w:r w:rsidRPr="00756A36">
        <w:rPr>
          <w:sz w:val="28"/>
          <w:szCs w:val="28"/>
        </w:rPr>
        <w:t>о</w:t>
      </w:r>
      <w:r w:rsidRPr="00756A36">
        <w:rPr>
          <w:sz w:val="28"/>
          <w:szCs w:val="28"/>
        </w:rPr>
        <w:t xml:space="preserve">гия». – М. – 1994. – С. 137-142.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Сивков А.В. Роль комбинированного уродинамическ</w:t>
      </w:r>
      <w:r w:rsidRPr="00756A36">
        <w:rPr>
          <w:sz w:val="28"/>
          <w:szCs w:val="28"/>
        </w:rPr>
        <w:t>о</w:t>
      </w:r>
      <w:r w:rsidRPr="00756A36">
        <w:rPr>
          <w:sz w:val="28"/>
          <w:szCs w:val="28"/>
        </w:rPr>
        <w:t>го исследования в диагностике нарушений мочеиспу</w:t>
      </w:r>
      <w:r w:rsidRPr="00756A36">
        <w:rPr>
          <w:sz w:val="28"/>
          <w:szCs w:val="28"/>
        </w:rPr>
        <w:t>с</w:t>
      </w:r>
      <w:r w:rsidRPr="00756A36">
        <w:rPr>
          <w:sz w:val="28"/>
          <w:szCs w:val="28"/>
        </w:rPr>
        <w:t>кания у пациентов с хроническим простатитом моложе 50 лет / А.В. Сивков, С.С. Толстова, А.А. Егоров, В.В. Ромих // Сборник научных работ всероссийской нау</w:t>
      </w:r>
      <w:r w:rsidRPr="00756A36">
        <w:rPr>
          <w:sz w:val="28"/>
          <w:szCs w:val="28"/>
        </w:rPr>
        <w:t>ч</w:t>
      </w:r>
      <w:r w:rsidRPr="00756A36">
        <w:rPr>
          <w:sz w:val="28"/>
          <w:szCs w:val="28"/>
        </w:rPr>
        <w:t>но-практической конференции «Современные аспекты диагностики и л</w:t>
      </w:r>
      <w:r w:rsidRPr="00756A36">
        <w:rPr>
          <w:sz w:val="28"/>
          <w:szCs w:val="28"/>
        </w:rPr>
        <w:t>е</w:t>
      </w:r>
      <w:r w:rsidRPr="00756A36">
        <w:rPr>
          <w:sz w:val="28"/>
          <w:szCs w:val="28"/>
        </w:rPr>
        <w:t xml:space="preserve">чения хронического простатита». – Курск. – 2000. – С. 145-146.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Скидан Н.И. Структурные характер</w:t>
      </w:r>
      <w:r w:rsidRPr="00756A36">
        <w:rPr>
          <w:sz w:val="28"/>
          <w:szCs w:val="28"/>
        </w:rPr>
        <w:t>и</w:t>
      </w:r>
      <w:r w:rsidRPr="00756A36">
        <w:rPr>
          <w:sz w:val="28"/>
          <w:szCs w:val="28"/>
        </w:rPr>
        <w:t>стики жидкокристаллических фаз секрета предстательной железы при простатите хламидийной этиол</w:t>
      </w:r>
      <w:r w:rsidRPr="00756A36">
        <w:rPr>
          <w:sz w:val="28"/>
          <w:szCs w:val="28"/>
        </w:rPr>
        <w:t>о</w:t>
      </w:r>
      <w:r w:rsidRPr="00756A36">
        <w:rPr>
          <w:sz w:val="28"/>
          <w:szCs w:val="28"/>
        </w:rPr>
        <w:t>гии / Н.И. Скидан, Е.В. Кононенко, В.А. Аковбян // Вестник дерматологии и венерол</w:t>
      </w:r>
      <w:r w:rsidRPr="00756A36">
        <w:rPr>
          <w:sz w:val="28"/>
          <w:szCs w:val="28"/>
        </w:rPr>
        <w:t>о</w:t>
      </w:r>
      <w:r w:rsidRPr="00756A36">
        <w:rPr>
          <w:sz w:val="28"/>
          <w:szCs w:val="28"/>
        </w:rPr>
        <w:t xml:space="preserve">гии. – 1998. – № 1. – С. 11-14.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 xml:space="preserve">Солдатова С.И. Выделение хламидий из уретры с целью диагностики хронического простатита / С.И. Солдатова, С.И. Ильин // Урология и нефрология. – 1985. – № 5. – С. 14-15.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Тарасов Н.И. Коррекция сдвигов перекисного окисления липидов в лечении хронического простатита / Н.И. Тарасов, И.А. Волчегорский, С.П. Серёгин // Урология и нефр</w:t>
      </w:r>
      <w:r w:rsidRPr="00756A36">
        <w:rPr>
          <w:sz w:val="28"/>
          <w:szCs w:val="28"/>
        </w:rPr>
        <w:t>о</w:t>
      </w:r>
      <w:r w:rsidRPr="00756A36">
        <w:rPr>
          <w:sz w:val="28"/>
          <w:szCs w:val="28"/>
        </w:rPr>
        <w:t>логия. – 1998. – № 1. – С. 38-40.</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lastRenderedPageBreak/>
        <w:t>Тарасов Н.И. Хронический простатит (патогенез, новые пути повыш</w:t>
      </w:r>
      <w:r w:rsidRPr="00756A36">
        <w:rPr>
          <w:sz w:val="28"/>
          <w:szCs w:val="28"/>
        </w:rPr>
        <w:t>е</w:t>
      </w:r>
      <w:r w:rsidRPr="00756A36">
        <w:rPr>
          <w:sz w:val="28"/>
          <w:szCs w:val="28"/>
        </w:rPr>
        <w:t>ния эффективности лечения) / Н.И. Тарасов, С.П. Серёгин, Ю.И. Рыб</w:t>
      </w:r>
      <w:r w:rsidRPr="00756A36">
        <w:rPr>
          <w:sz w:val="28"/>
          <w:szCs w:val="28"/>
        </w:rPr>
        <w:t>а</w:t>
      </w:r>
      <w:r w:rsidRPr="00756A36">
        <w:rPr>
          <w:sz w:val="28"/>
          <w:szCs w:val="28"/>
        </w:rPr>
        <w:t>ков. – Снежинск: РФЯЦ-ВНИИТФ, 1999. – 132 с.</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Терещук С.И. Опыт применения полибиолина у больных неинфекц</w:t>
      </w:r>
      <w:r w:rsidRPr="00756A36">
        <w:rPr>
          <w:sz w:val="28"/>
          <w:szCs w:val="28"/>
        </w:rPr>
        <w:t>и</w:t>
      </w:r>
      <w:r w:rsidRPr="00756A36">
        <w:rPr>
          <w:sz w:val="28"/>
          <w:szCs w:val="28"/>
        </w:rPr>
        <w:t>онным простатитом / С.И. Терещук // Актуальные аспекты диагност</w:t>
      </w:r>
      <w:r w:rsidRPr="00756A36">
        <w:rPr>
          <w:sz w:val="28"/>
          <w:szCs w:val="28"/>
        </w:rPr>
        <w:t>и</w:t>
      </w:r>
      <w:r w:rsidRPr="00756A36">
        <w:rPr>
          <w:sz w:val="28"/>
          <w:szCs w:val="28"/>
        </w:rPr>
        <w:t>ки, организации лечебного процесса и реабилитации больных с секс</w:t>
      </w:r>
      <w:r w:rsidRPr="00756A36">
        <w:rPr>
          <w:sz w:val="28"/>
          <w:szCs w:val="28"/>
        </w:rPr>
        <w:t>у</w:t>
      </w:r>
      <w:r w:rsidRPr="00756A36">
        <w:rPr>
          <w:sz w:val="28"/>
          <w:szCs w:val="28"/>
        </w:rPr>
        <w:t>альными расстройствами. – Хар</w:t>
      </w:r>
      <w:r w:rsidRPr="00756A36">
        <w:rPr>
          <w:sz w:val="28"/>
          <w:szCs w:val="28"/>
        </w:rPr>
        <w:t>ь</w:t>
      </w:r>
      <w:r w:rsidRPr="00756A36">
        <w:rPr>
          <w:sz w:val="28"/>
          <w:szCs w:val="28"/>
        </w:rPr>
        <w:t>ков. – 1990. – С. 238-239.</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Тиктинский О.Л. Руководство по андрологии / О.Л. Тиктинский. – Л</w:t>
      </w:r>
      <w:r w:rsidRPr="00756A36">
        <w:rPr>
          <w:sz w:val="28"/>
          <w:szCs w:val="28"/>
        </w:rPr>
        <w:t>е</w:t>
      </w:r>
      <w:r w:rsidRPr="00756A36">
        <w:rPr>
          <w:sz w:val="28"/>
          <w:szCs w:val="28"/>
        </w:rPr>
        <w:t>нинград, 1990. – 614 с.</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Тиктинский О.Л. Простатит – мужская болезнь / О.Л. Тиктинский, С.Н. Калинина. – Санкт-Петербург, 1994. – 205 с.</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Тиктинский О.Л. Электролазерная терапия на аппарате «Ярило» у больных хроническим хламидийным простатитом / О.Л. Тиктинский, С.Н. Калинина, Л.И. Новикова // Ур</w:t>
      </w:r>
      <w:r w:rsidRPr="00756A36">
        <w:rPr>
          <w:sz w:val="28"/>
          <w:szCs w:val="28"/>
        </w:rPr>
        <w:t>о</w:t>
      </w:r>
      <w:r w:rsidRPr="00756A36">
        <w:rPr>
          <w:sz w:val="28"/>
          <w:szCs w:val="28"/>
        </w:rPr>
        <w:t>логия и нефрология – 1997. - № 4. - С. 25-29.</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Ткачук В.Н. Хронический простатит / В.Н. Ткачук, А.Г. Горбачёв, Л.И. Агулинский. – М.: Медицина, 1989. – 208с.</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Ткачук В.Н. Применение простатилена при лечении больных хронич</w:t>
      </w:r>
      <w:r w:rsidRPr="00756A36">
        <w:rPr>
          <w:sz w:val="28"/>
          <w:szCs w:val="28"/>
        </w:rPr>
        <w:t>е</w:t>
      </w:r>
      <w:r w:rsidRPr="00756A36">
        <w:rPr>
          <w:sz w:val="28"/>
          <w:szCs w:val="28"/>
        </w:rPr>
        <w:t>ским простатитом / В.Н. Ткачук, А.Г. Горбачёв, В.Х. Хавинсон // Ур</w:t>
      </w:r>
      <w:r w:rsidRPr="00756A36">
        <w:rPr>
          <w:sz w:val="28"/>
          <w:szCs w:val="28"/>
        </w:rPr>
        <w:t>о</w:t>
      </w:r>
      <w:r w:rsidRPr="00756A36">
        <w:rPr>
          <w:sz w:val="28"/>
          <w:szCs w:val="28"/>
        </w:rPr>
        <w:t>логия и нефрология. – 1991. - № 6. - С. 40-43.</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Толстова С.С. Роль уродинамических методов исследования в диагн</w:t>
      </w:r>
      <w:r w:rsidRPr="00756A36">
        <w:rPr>
          <w:sz w:val="28"/>
          <w:szCs w:val="28"/>
        </w:rPr>
        <w:t>о</w:t>
      </w:r>
      <w:r w:rsidRPr="00756A36">
        <w:rPr>
          <w:sz w:val="28"/>
          <w:szCs w:val="28"/>
        </w:rPr>
        <w:t>стике нарушений мочеиспускания при хроническом простатите / С.С. Толстова // Сборник научных работ всероссийской научно-практической конференции «Современные аспекты диагностики и лечения хронического простат</w:t>
      </w:r>
      <w:r w:rsidRPr="00756A36">
        <w:rPr>
          <w:sz w:val="28"/>
          <w:szCs w:val="28"/>
        </w:rPr>
        <w:t>и</w:t>
      </w:r>
      <w:r w:rsidRPr="00756A36">
        <w:rPr>
          <w:sz w:val="28"/>
          <w:szCs w:val="28"/>
        </w:rPr>
        <w:t>та». – Курск. – 2000. – С. 148-151.</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Трапезникова М.Ф. Ципрофлоксацин при лечении хронического ба</w:t>
      </w:r>
      <w:r w:rsidRPr="00756A36">
        <w:rPr>
          <w:sz w:val="28"/>
          <w:szCs w:val="28"/>
        </w:rPr>
        <w:t>к</w:t>
      </w:r>
      <w:r w:rsidRPr="00756A36">
        <w:rPr>
          <w:sz w:val="28"/>
          <w:szCs w:val="28"/>
        </w:rPr>
        <w:t>териального простатита / М.Ф. Трапезникова, К.И.Савицкая, Ахмад Аль-Сурн // Урология и нефр</w:t>
      </w:r>
      <w:r w:rsidRPr="00756A36">
        <w:rPr>
          <w:sz w:val="28"/>
          <w:szCs w:val="28"/>
        </w:rPr>
        <w:t>о</w:t>
      </w:r>
      <w:r w:rsidRPr="00756A36">
        <w:rPr>
          <w:sz w:val="28"/>
          <w:szCs w:val="28"/>
        </w:rPr>
        <w:t xml:space="preserve">логия. – 1995. – № 5. – С. 20-23.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 xml:space="preserve">Ухаль М.И. Определение фагоцитарной активности лейкоцитов при пиелонефрите и простатите / М.И. Ухаль // Урология и нефрология. – 1981. - № 6. – С. 41-42.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lastRenderedPageBreak/>
        <w:t>Фельдман Н.Ю. Применение ректального фонофореза торфяной л</w:t>
      </w:r>
      <w:r w:rsidRPr="00756A36">
        <w:rPr>
          <w:sz w:val="28"/>
          <w:szCs w:val="28"/>
        </w:rPr>
        <w:t>е</w:t>
      </w:r>
      <w:r w:rsidRPr="00756A36">
        <w:rPr>
          <w:sz w:val="28"/>
          <w:szCs w:val="28"/>
        </w:rPr>
        <w:t>чебной грязи больным хроническим простатитом / Н.Ю. Фельдман // Курортология и физиотерапия. – 1985. – Выпуск 18. – С. 117-118.</w:t>
      </w:r>
    </w:p>
    <w:p w:rsidR="00947A60" w:rsidRPr="00756A36" w:rsidRDefault="00947A60" w:rsidP="00443CC8">
      <w:pPr>
        <w:pStyle w:val="affffffff5"/>
        <w:widowControl w:val="0"/>
        <w:numPr>
          <w:ilvl w:val="0"/>
          <w:numId w:val="69"/>
        </w:numPr>
        <w:suppressAutoHyphens w:val="0"/>
        <w:spacing w:after="0" w:line="360" w:lineRule="auto"/>
        <w:jc w:val="both"/>
        <w:rPr>
          <w:szCs w:val="28"/>
        </w:rPr>
      </w:pPr>
      <w:r w:rsidRPr="00756A36">
        <w:rPr>
          <w:szCs w:val="28"/>
        </w:rPr>
        <w:t>Хаитов Р.М. Иммунология / Хаитов Р.М., Игнатьева Г.А., Сидор</w:t>
      </w:r>
      <w:r w:rsidRPr="00756A36">
        <w:rPr>
          <w:szCs w:val="28"/>
        </w:rPr>
        <w:t>о</w:t>
      </w:r>
      <w:r w:rsidRPr="00756A36">
        <w:rPr>
          <w:szCs w:val="28"/>
        </w:rPr>
        <w:t xml:space="preserve">вич И.Г. – М.: Медицина, 2000. – 430 с.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Хейфец Л.Б. Разделение форменных элементов крови человека в гр</w:t>
      </w:r>
      <w:r w:rsidRPr="00756A36">
        <w:rPr>
          <w:sz w:val="28"/>
          <w:szCs w:val="28"/>
        </w:rPr>
        <w:t>а</w:t>
      </w:r>
      <w:r w:rsidRPr="00756A36">
        <w:rPr>
          <w:sz w:val="28"/>
          <w:szCs w:val="28"/>
        </w:rPr>
        <w:t>диенте плотности верографин-фиколл / Л.Б. Хейфец, В.А. Абалакина // Л</w:t>
      </w:r>
      <w:r w:rsidRPr="00756A36">
        <w:rPr>
          <w:sz w:val="28"/>
          <w:szCs w:val="28"/>
        </w:rPr>
        <w:t>а</w:t>
      </w:r>
      <w:r w:rsidRPr="00756A36">
        <w:rPr>
          <w:sz w:val="28"/>
          <w:szCs w:val="28"/>
        </w:rPr>
        <w:t>бораторное дело. – 1973. – № 10. – С. 579-581.</w:t>
      </w:r>
    </w:p>
    <w:p w:rsidR="00947A60" w:rsidRPr="00756A36" w:rsidRDefault="00947A60" w:rsidP="00443CC8">
      <w:pPr>
        <w:widowControl w:val="0"/>
        <w:numPr>
          <w:ilvl w:val="0"/>
          <w:numId w:val="69"/>
        </w:numPr>
        <w:suppressAutoHyphens w:val="0"/>
        <w:spacing w:line="360" w:lineRule="auto"/>
        <w:jc w:val="both"/>
        <w:rPr>
          <w:snapToGrid w:val="0"/>
          <w:color w:val="000000"/>
          <w:sz w:val="28"/>
          <w:szCs w:val="28"/>
        </w:rPr>
      </w:pPr>
      <w:r w:rsidRPr="00756A36">
        <w:rPr>
          <w:snapToGrid w:val="0"/>
          <w:color w:val="000000"/>
          <w:sz w:val="28"/>
          <w:szCs w:val="28"/>
        </w:rPr>
        <w:t>Чеботарёв В.В. Хронический простатит – кому лечить? / В.В. Чебот</w:t>
      </w:r>
      <w:r w:rsidRPr="00756A36">
        <w:rPr>
          <w:snapToGrid w:val="0"/>
          <w:color w:val="000000"/>
          <w:sz w:val="28"/>
          <w:szCs w:val="28"/>
        </w:rPr>
        <w:t>а</w:t>
      </w:r>
      <w:r w:rsidRPr="00756A36">
        <w:rPr>
          <w:snapToGrid w:val="0"/>
          <w:color w:val="000000"/>
          <w:sz w:val="28"/>
          <w:szCs w:val="28"/>
        </w:rPr>
        <w:t>рёв // Вестник дерматол</w:t>
      </w:r>
      <w:r w:rsidRPr="00756A36">
        <w:rPr>
          <w:snapToGrid w:val="0"/>
          <w:color w:val="000000"/>
          <w:sz w:val="28"/>
          <w:szCs w:val="28"/>
        </w:rPr>
        <w:t>о</w:t>
      </w:r>
      <w:r w:rsidRPr="00756A36">
        <w:rPr>
          <w:snapToGrid w:val="0"/>
          <w:color w:val="000000"/>
          <w:sz w:val="28"/>
          <w:szCs w:val="28"/>
        </w:rPr>
        <w:t xml:space="preserve">гии и венерологии. – 1998. – № 2. – С. 72-73.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 xml:space="preserve">Чеботарёв В.В. Хронический простатит – вопросы патогенеза / В.В. Чеботарёв, Л.М. Кулагина // Вестник дерматологии и венерологии. – 1997. </w:t>
      </w:r>
      <w:r w:rsidRPr="00756A36">
        <w:rPr>
          <w:snapToGrid w:val="0"/>
          <w:color w:val="000000"/>
          <w:sz w:val="28"/>
          <w:szCs w:val="28"/>
        </w:rPr>
        <w:t>–</w:t>
      </w:r>
      <w:r w:rsidRPr="00756A36">
        <w:rPr>
          <w:sz w:val="28"/>
          <w:szCs w:val="28"/>
        </w:rPr>
        <w:t xml:space="preserve"> № 3. – С. 17-20.</w:t>
      </w:r>
    </w:p>
    <w:p w:rsidR="00947A60" w:rsidRPr="00756A36" w:rsidRDefault="00947A60" w:rsidP="00443CC8">
      <w:pPr>
        <w:pStyle w:val="affffffffc"/>
        <w:numPr>
          <w:ilvl w:val="0"/>
          <w:numId w:val="69"/>
        </w:numPr>
        <w:suppressAutoHyphens w:val="0"/>
        <w:spacing w:after="0" w:line="360" w:lineRule="auto"/>
        <w:jc w:val="both"/>
        <w:rPr>
          <w:szCs w:val="28"/>
        </w:rPr>
      </w:pPr>
      <w:r w:rsidRPr="00756A36">
        <w:rPr>
          <w:szCs w:val="28"/>
        </w:rPr>
        <w:t xml:space="preserve">Чернышов В.П. Иммуноандрология / В.П. Чернышов. – К.: </w:t>
      </w:r>
      <w:r w:rsidRPr="00756A36">
        <w:rPr>
          <w:szCs w:val="28"/>
          <w:lang w:val="uk-UA"/>
        </w:rPr>
        <w:t>Здоров’я,</w:t>
      </w:r>
      <w:r w:rsidRPr="00756A36">
        <w:rPr>
          <w:szCs w:val="28"/>
        </w:rPr>
        <w:t xml:space="preserve"> 1985. – 192 с.</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Шабад А.Л. Ультразвуковой мониторинг при лазерной терапии хрон</w:t>
      </w:r>
      <w:r w:rsidRPr="00756A36">
        <w:rPr>
          <w:sz w:val="28"/>
          <w:szCs w:val="28"/>
        </w:rPr>
        <w:t>и</w:t>
      </w:r>
      <w:r w:rsidRPr="00756A36">
        <w:rPr>
          <w:sz w:val="28"/>
          <w:szCs w:val="28"/>
        </w:rPr>
        <w:t>ческого простатита / А.Л. Шабад, Н.С. Игнашин, В.И. Редькович // Материалы I</w:t>
      </w:r>
      <w:r w:rsidRPr="00756A36">
        <w:rPr>
          <w:sz w:val="28"/>
          <w:szCs w:val="28"/>
          <w:lang w:val="en-US"/>
        </w:rPr>
        <w:t>V</w:t>
      </w:r>
      <w:r w:rsidRPr="00756A36">
        <w:rPr>
          <w:sz w:val="28"/>
          <w:szCs w:val="28"/>
        </w:rPr>
        <w:t xml:space="preserve"> конференции урологов Казахстана «Экологические а</w:t>
      </w:r>
      <w:r w:rsidRPr="00756A36">
        <w:rPr>
          <w:sz w:val="28"/>
          <w:szCs w:val="28"/>
        </w:rPr>
        <w:t>с</w:t>
      </w:r>
      <w:r w:rsidRPr="00756A36">
        <w:rPr>
          <w:sz w:val="28"/>
          <w:szCs w:val="28"/>
        </w:rPr>
        <w:t xml:space="preserve">пекты урологической патологии». </w:t>
      </w:r>
      <w:r w:rsidRPr="00756A36">
        <w:rPr>
          <w:snapToGrid w:val="0"/>
          <w:color w:val="000000"/>
          <w:sz w:val="28"/>
          <w:szCs w:val="28"/>
        </w:rPr>
        <w:t>–</w:t>
      </w:r>
      <w:r w:rsidRPr="00756A36">
        <w:rPr>
          <w:sz w:val="28"/>
          <w:szCs w:val="28"/>
        </w:rPr>
        <w:t xml:space="preserve"> А</w:t>
      </w:r>
      <w:r w:rsidRPr="00756A36">
        <w:rPr>
          <w:sz w:val="28"/>
          <w:szCs w:val="28"/>
        </w:rPr>
        <w:t>л</w:t>
      </w:r>
      <w:r w:rsidRPr="00756A36">
        <w:rPr>
          <w:sz w:val="28"/>
          <w:szCs w:val="28"/>
        </w:rPr>
        <w:t xml:space="preserve">ма-Ата. – 1992. – С. 98-99.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Шабад А.Л. Состояние почек и верхних мочевых путей у больных хроническим простатитом / А.Л. Шабад, В.А. Максимов, Ю.А. Гавр</w:t>
      </w:r>
      <w:r w:rsidRPr="00756A36">
        <w:rPr>
          <w:sz w:val="28"/>
          <w:szCs w:val="28"/>
        </w:rPr>
        <w:t>и</w:t>
      </w:r>
      <w:r w:rsidRPr="00756A36">
        <w:rPr>
          <w:sz w:val="28"/>
          <w:szCs w:val="28"/>
        </w:rPr>
        <w:t>лов // Урология и не</w:t>
      </w:r>
      <w:r w:rsidRPr="00756A36">
        <w:rPr>
          <w:sz w:val="28"/>
          <w:szCs w:val="28"/>
        </w:rPr>
        <w:t>ф</w:t>
      </w:r>
      <w:r w:rsidRPr="00756A36">
        <w:rPr>
          <w:sz w:val="28"/>
          <w:szCs w:val="28"/>
        </w:rPr>
        <w:t xml:space="preserve">рология. – 1983. </w:t>
      </w:r>
      <w:r w:rsidRPr="00756A36">
        <w:rPr>
          <w:snapToGrid w:val="0"/>
          <w:color w:val="000000"/>
          <w:sz w:val="28"/>
          <w:szCs w:val="28"/>
        </w:rPr>
        <w:t>–</w:t>
      </w:r>
      <w:r w:rsidRPr="00756A36">
        <w:rPr>
          <w:sz w:val="28"/>
          <w:szCs w:val="28"/>
        </w:rPr>
        <w:t xml:space="preserve"> № 4. – С. 23-28.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Шабад А.Л. Применение низкоэнергет</w:t>
      </w:r>
      <w:r w:rsidRPr="00756A36">
        <w:rPr>
          <w:sz w:val="28"/>
          <w:szCs w:val="28"/>
        </w:rPr>
        <w:t>и</w:t>
      </w:r>
      <w:r w:rsidRPr="00756A36">
        <w:rPr>
          <w:sz w:val="28"/>
          <w:szCs w:val="28"/>
        </w:rPr>
        <w:t xml:space="preserve">ческого лазерного излучения в терапии хронического простатита / А.Л. Шабад, В.И. Редькович, Б.А. Лямин // Материалы I-го съезда урологов Узбекистана. – Ташкент. – 1992. – С. 245-246.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Шабад А.Л. Амбулаторное применение лазерной терапии у больных хроническим простатитом / А.Л. Шабад, В.И. Редькович, Г.Г. Мкрчтян // Сборник научных трудов НИИ урол</w:t>
      </w:r>
      <w:r w:rsidRPr="00756A36">
        <w:rPr>
          <w:sz w:val="28"/>
          <w:szCs w:val="28"/>
        </w:rPr>
        <w:t>о</w:t>
      </w:r>
      <w:r w:rsidRPr="00756A36">
        <w:rPr>
          <w:sz w:val="28"/>
          <w:szCs w:val="28"/>
        </w:rPr>
        <w:t>гии «Амбулаторная урология». – М. – 1994. – С. 149-153.</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lastRenderedPageBreak/>
        <w:t>Шабад А.Л. Методика и клинико-лабораторные результаты лазерной терапии больных хроническим простатитом / А.Л. Шабад, В.И. Ред</w:t>
      </w:r>
      <w:r w:rsidRPr="00756A36">
        <w:rPr>
          <w:sz w:val="28"/>
          <w:szCs w:val="28"/>
        </w:rPr>
        <w:t>ь</w:t>
      </w:r>
      <w:r w:rsidRPr="00756A36">
        <w:rPr>
          <w:sz w:val="28"/>
          <w:szCs w:val="28"/>
        </w:rPr>
        <w:t xml:space="preserve">кович, Р.М. Сафаров // Урология и нефрология. – 1994. </w:t>
      </w:r>
      <w:r w:rsidRPr="00756A36">
        <w:rPr>
          <w:snapToGrid w:val="0"/>
          <w:color w:val="000000"/>
          <w:sz w:val="28"/>
          <w:szCs w:val="28"/>
        </w:rPr>
        <w:t>–</w:t>
      </w:r>
      <w:r w:rsidRPr="00756A36">
        <w:rPr>
          <w:sz w:val="28"/>
          <w:szCs w:val="28"/>
        </w:rPr>
        <w:t xml:space="preserve"> № 6. – С. 26-29.</w:t>
      </w:r>
    </w:p>
    <w:p w:rsidR="00947A60" w:rsidRPr="00756A36" w:rsidRDefault="00947A60" w:rsidP="00443CC8">
      <w:pPr>
        <w:pStyle w:val="affffffffc"/>
        <w:numPr>
          <w:ilvl w:val="0"/>
          <w:numId w:val="69"/>
        </w:numPr>
        <w:suppressAutoHyphens w:val="0"/>
        <w:spacing w:after="0" w:line="360" w:lineRule="auto"/>
        <w:jc w:val="both"/>
        <w:rPr>
          <w:szCs w:val="28"/>
        </w:rPr>
      </w:pPr>
      <w:r w:rsidRPr="00756A36">
        <w:rPr>
          <w:szCs w:val="28"/>
        </w:rPr>
        <w:t>Шестакова М.В. Инфекции мочевых путей у больных сахарным диаб</w:t>
      </w:r>
      <w:r w:rsidRPr="00756A36">
        <w:rPr>
          <w:szCs w:val="28"/>
        </w:rPr>
        <w:t>е</w:t>
      </w:r>
      <w:r w:rsidRPr="00756A36">
        <w:rPr>
          <w:szCs w:val="28"/>
        </w:rPr>
        <w:t>том / М.В. Шестакова // Ро</w:t>
      </w:r>
      <w:r w:rsidRPr="00756A36">
        <w:rPr>
          <w:szCs w:val="28"/>
        </w:rPr>
        <w:t>с</w:t>
      </w:r>
      <w:r w:rsidRPr="00756A36">
        <w:rPr>
          <w:szCs w:val="28"/>
        </w:rPr>
        <w:t xml:space="preserve">сийский медицинский журнал. – 2000. </w:t>
      </w:r>
      <w:r w:rsidRPr="00756A36">
        <w:rPr>
          <w:snapToGrid w:val="0"/>
          <w:color w:val="000000"/>
          <w:szCs w:val="28"/>
        </w:rPr>
        <w:t>–</w:t>
      </w:r>
      <w:r w:rsidRPr="00756A36">
        <w:rPr>
          <w:szCs w:val="28"/>
        </w:rPr>
        <w:t xml:space="preserve"> № 12. – С. 22-25</w:t>
      </w:r>
    </w:p>
    <w:p w:rsidR="00947A60" w:rsidRPr="00756A36" w:rsidRDefault="00947A60" w:rsidP="00443CC8">
      <w:pPr>
        <w:pStyle w:val="affffffffc"/>
        <w:numPr>
          <w:ilvl w:val="0"/>
          <w:numId w:val="69"/>
        </w:numPr>
        <w:suppressAutoHyphens w:val="0"/>
        <w:spacing w:after="0" w:line="360" w:lineRule="auto"/>
        <w:jc w:val="both"/>
        <w:rPr>
          <w:szCs w:val="28"/>
        </w:rPr>
      </w:pPr>
      <w:r w:rsidRPr="00756A36">
        <w:rPr>
          <w:szCs w:val="28"/>
        </w:rPr>
        <w:t>Юнда И.Ф. Болезни мужских половых органов / И.Ф. Юнда. – К.: Зд</w:t>
      </w:r>
      <w:r w:rsidRPr="00756A36">
        <w:rPr>
          <w:szCs w:val="28"/>
        </w:rPr>
        <w:t>о</w:t>
      </w:r>
      <w:r w:rsidRPr="00756A36">
        <w:rPr>
          <w:szCs w:val="28"/>
        </w:rPr>
        <w:t>ров’я, 1989. – 148 с.</w:t>
      </w:r>
    </w:p>
    <w:p w:rsidR="00947A60" w:rsidRPr="00756A36" w:rsidRDefault="00947A60" w:rsidP="00443CC8">
      <w:pPr>
        <w:pStyle w:val="affffffffc"/>
        <w:numPr>
          <w:ilvl w:val="0"/>
          <w:numId w:val="69"/>
        </w:numPr>
        <w:suppressAutoHyphens w:val="0"/>
        <w:spacing w:after="0" w:line="360" w:lineRule="auto"/>
        <w:jc w:val="both"/>
        <w:rPr>
          <w:szCs w:val="28"/>
          <w:lang w:val="uk-UA"/>
        </w:rPr>
      </w:pPr>
      <w:r w:rsidRPr="00756A36">
        <w:rPr>
          <w:szCs w:val="28"/>
        </w:rPr>
        <w:t xml:space="preserve">Юнда И.Ф. Простатиты / И.Ф. Юнда. – </w:t>
      </w:r>
      <w:r w:rsidRPr="00756A36">
        <w:rPr>
          <w:szCs w:val="28"/>
          <w:lang w:val="uk-UA"/>
        </w:rPr>
        <w:t>К.: Здоров’я, 1987. – 182 с.</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Юнда И.Ф. Локальное отрицательное давление (ЛОД) в лечении пол</w:t>
      </w:r>
      <w:r w:rsidRPr="00756A36">
        <w:rPr>
          <w:sz w:val="28"/>
          <w:szCs w:val="28"/>
        </w:rPr>
        <w:t>о</w:t>
      </w:r>
      <w:r w:rsidRPr="00756A36">
        <w:rPr>
          <w:sz w:val="28"/>
          <w:szCs w:val="28"/>
        </w:rPr>
        <w:t>вых расстройств у мужчин / И.Ф. Юнда, И.И. Горпинченко // Урология и не</w:t>
      </w:r>
      <w:r w:rsidRPr="00756A36">
        <w:rPr>
          <w:sz w:val="28"/>
          <w:szCs w:val="28"/>
        </w:rPr>
        <w:t>ф</w:t>
      </w:r>
      <w:r w:rsidRPr="00756A36">
        <w:rPr>
          <w:sz w:val="28"/>
          <w:szCs w:val="28"/>
        </w:rPr>
        <w:t>рология. – 1986. – № 2. – С. 56-58.</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Юнда И.Ф. Электротермоуретростимуляция в лечении больных хр</w:t>
      </w:r>
      <w:r w:rsidRPr="00756A36">
        <w:rPr>
          <w:sz w:val="28"/>
          <w:szCs w:val="28"/>
        </w:rPr>
        <w:t>о</w:t>
      </w:r>
      <w:r w:rsidRPr="00756A36">
        <w:rPr>
          <w:sz w:val="28"/>
          <w:szCs w:val="28"/>
        </w:rPr>
        <w:t>ническим негонококковым уретропростатитом / И.Ф. Юнда, И.И. Горпинченко, С.Р. И</w:t>
      </w:r>
      <w:r w:rsidRPr="00756A36">
        <w:rPr>
          <w:sz w:val="28"/>
          <w:szCs w:val="28"/>
        </w:rPr>
        <w:t>с</w:t>
      </w:r>
      <w:r w:rsidRPr="00756A36">
        <w:rPr>
          <w:sz w:val="28"/>
          <w:szCs w:val="28"/>
        </w:rPr>
        <w:t xml:space="preserve">раилов, Н.И. Бойко // Врачебное дело. – 1990. </w:t>
      </w:r>
      <w:r w:rsidRPr="00756A36">
        <w:rPr>
          <w:snapToGrid w:val="0"/>
          <w:color w:val="000000"/>
          <w:sz w:val="28"/>
          <w:szCs w:val="28"/>
        </w:rPr>
        <w:t>–</w:t>
      </w:r>
      <w:r w:rsidRPr="00756A36">
        <w:rPr>
          <w:sz w:val="28"/>
          <w:szCs w:val="28"/>
        </w:rPr>
        <w:t xml:space="preserve"> № 3. – С. 21-22.</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Юнда И.Ф. Хронический мочеполовой трихомониаз и нарушение п</w:t>
      </w:r>
      <w:r w:rsidRPr="00756A36">
        <w:rPr>
          <w:sz w:val="28"/>
          <w:szCs w:val="28"/>
        </w:rPr>
        <w:t>о</w:t>
      </w:r>
      <w:r w:rsidRPr="00756A36">
        <w:rPr>
          <w:sz w:val="28"/>
          <w:szCs w:val="28"/>
        </w:rPr>
        <w:t>ловой функции у мужчин / И.Ф. Юнда, Л.П. Имшинецкая, Л.И. Добр</w:t>
      </w:r>
      <w:r w:rsidRPr="00756A36">
        <w:rPr>
          <w:sz w:val="28"/>
          <w:szCs w:val="28"/>
        </w:rPr>
        <w:t>о</w:t>
      </w:r>
      <w:r w:rsidRPr="00756A36">
        <w:rPr>
          <w:sz w:val="28"/>
          <w:szCs w:val="28"/>
        </w:rPr>
        <w:t xml:space="preserve">вольская // Вестник дерматологии и венерологии. </w:t>
      </w:r>
      <w:r w:rsidRPr="00756A36">
        <w:rPr>
          <w:snapToGrid w:val="0"/>
          <w:color w:val="000000"/>
          <w:sz w:val="28"/>
          <w:szCs w:val="28"/>
        </w:rPr>
        <w:t>–</w:t>
      </w:r>
      <w:r w:rsidRPr="00756A36">
        <w:rPr>
          <w:sz w:val="28"/>
          <w:szCs w:val="28"/>
        </w:rPr>
        <w:t xml:space="preserve"> 1988. </w:t>
      </w:r>
      <w:r w:rsidRPr="00756A36">
        <w:rPr>
          <w:snapToGrid w:val="0"/>
          <w:color w:val="000000"/>
          <w:sz w:val="28"/>
          <w:szCs w:val="28"/>
        </w:rPr>
        <w:t>–</w:t>
      </w:r>
      <w:r w:rsidRPr="00756A36">
        <w:rPr>
          <w:sz w:val="28"/>
          <w:szCs w:val="28"/>
        </w:rPr>
        <w:t xml:space="preserve"> № 1. – С. 71-74.</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Юнда И.Ф. Компламин в комплексной терапии бол</w:t>
      </w:r>
      <w:r w:rsidRPr="00756A36">
        <w:rPr>
          <w:sz w:val="28"/>
          <w:szCs w:val="28"/>
        </w:rPr>
        <w:t>ь</w:t>
      </w:r>
      <w:r w:rsidRPr="00756A36">
        <w:rPr>
          <w:sz w:val="28"/>
          <w:szCs w:val="28"/>
        </w:rPr>
        <w:t>ных хроническим неспецифическим простатитом и без него / И.Ф. Юнда, С.Р. Исраилов // Врачебное д</w:t>
      </w:r>
      <w:r w:rsidRPr="00756A36">
        <w:rPr>
          <w:sz w:val="28"/>
          <w:szCs w:val="28"/>
        </w:rPr>
        <w:t>е</w:t>
      </w:r>
      <w:r w:rsidRPr="00756A36">
        <w:rPr>
          <w:sz w:val="28"/>
          <w:szCs w:val="28"/>
        </w:rPr>
        <w:t xml:space="preserve">ло. </w:t>
      </w:r>
      <w:r w:rsidRPr="00756A36">
        <w:rPr>
          <w:snapToGrid w:val="0"/>
          <w:color w:val="000000"/>
          <w:sz w:val="28"/>
          <w:szCs w:val="28"/>
        </w:rPr>
        <w:t>–</w:t>
      </w:r>
      <w:r w:rsidRPr="00756A36">
        <w:rPr>
          <w:sz w:val="28"/>
          <w:szCs w:val="28"/>
        </w:rPr>
        <w:t xml:space="preserve"> 1987. </w:t>
      </w:r>
      <w:r w:rsidRPr="00756A36">
        <w:rPr>
          <w:snapToGrid w:val="0"/>
          <w:color w:val="000000"/>
          <w:sz w:val="28"/>
          <w:szCs w:val="28"/>
        </w:rPr>
        <w:t>–</w:t>
      </w:r>
      <w:r w:rsidRPr="00756A36">
        <w:rPr>
          <w:sz w:val="28"/>
          <w:szCs w:val="28"/>
        </w:rPr>
        <w:t xml:space="preserve"> № 11. – С. 64-67.</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 xml:space="preserve">Юнда И.Ф. Хронический простатит и половые расстройства у мужчин полового возраста / И.Ф. Юнда, Н.А. Худайбердиев // Врачебное дело. – 1990. </w:t>
      </w:r>
      <w:r w:rsidRPr="00756A36">
        <w:rPr>
          <w:snapToGrid w:val="0"/>
          <w:color w:val="000000"/>
          <w:sz w:val="28"/>
          <w:szCs w:val="28"/>
        </w:rPr>
        <w:t>–</w:t>
      </w:r>
      <w:r w:rsidRPr="00756A36">
        <w:rPr>
          <w:sz w:val="28"/>
          <w:szCs w:val="28"/>
        </w:rPr>
        <w:t xml:space="preserve"> № 5. – С. 49-50.</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Яненко Э.К. Локальное магнитно-лазерное излучение в терапии хр</w:t>
      </w:r>
      <w:r w:rsidRPr="00756A36">
        <w:rPr>
          <w:sz w:val="28"/>
          <w:szCs w:val="28"/>
        </w:rPr>
        <w:t>о</w:t>
      </w:r>
      <w:r w:rsidRPr="00756A36">
        <w:rPr>
          <w:sz w:val="28"/>
          <w:szCs w:val="28"/>
        </w:rPr>
        <w:t>нического простатита / Э.К. Яненко, Р.М. Сафаров // Сборник научных работ всероссийской научно-практической конференции «Совреме</w:t>
      </w:r>
      <w:r w:rsidRPr="00756A36">
        <w:rPr>
          <w:sz w:val="28"/>
          <w:szCs w:val="28"/>
        </w:rPr>
        <w:t>н</w:t>
      </w:r>
      <w:r w:rsidRPr="00756A36">
        <w:rPr>
          <w:sz w:val="28"/>
          <w:szCs w:val="28"/>
        </w:rPr>
        <w:t xml:space="preserve">ные аспекты диагностики и лечения хронического простатита». – Курск. – 2000. – С. 170-177. </w:t>
      </w:r>
    </w:p>
    <w:p w:rsidR="00947A60" w:rsidRPr="00756A36" w:rsidRDefault="00947A60" w:rsidP="00443CC8">
      <w:pPr>
        <w:numPr>
          <w:ilvl w:val="0"/>
          <w:numId w:val="69"/>
        </w:numPr>
        <w:suppressAutoHyphens w:val="0"/>
        <w:spacing w:line="360" w:lineRule="auto"/>
        <w:jc w:val="both"/>
        <w:rPr>
          <w:sz w:val="28"/>
          <w:szCs w:val="28"/>
        </w:rPr>
      </w:pPr>
      <w:r w:rsidRPr="00756A36">
        <w:rPr>
          <w:sz w:val="28"/>
          <w:szCs w:val="28"/>
        </w:rPr>
        <w:t>Ясинский Б.В. Опыт использования лазерного излучения в терапии хронического простатита / Б.В. Ясинский, Б.Н. Жиборев, С.Р. Исра</w:t>
      </w:r>
      <w:r w:rsidRPr="00756A36">
        <w:rPr>
          <w:sz w:val="28"/>
          <w:szCs w:val="28"/>
        </w:rPr>
        <w:t>и</w:t>
      </w:r>
      <w:r w:rsidRPr="00756A36">
        <w:rPr>
          <w:sz w:val="28"/>
          <w:szCs w:val="28"/>
        </w:rPr>
        <w:t xml:space="preserve">лов // </w:t>
      </w:r>
      <w:r w:rsidRPr="00756A36">
        <w:rPr>
          <w:sz w:val="28"/>
          <w:szCs w:val="28"/>
        </w:rPr>
        <w:lastRenderedPageBreak/>
        <w:t>Тезисы докладов Всесоюзной научной конференции «Совреме</w:t>
      </w:r>
      <w:r w:rsidRPr="00756A36">
        <w:rPr>
          <w:sz w:val="28"/>
          <w:szCs w:val="28"/>
        </w:rPr>
        <w:t>н</w:t>
      </w:r>
      <w:r w:rsidRPr="00756A36">
        <w:rPr>
          <w:sz w:val="28"/>
          <w:szCs w:val="28"/>
        </w:rPr>
        <w:t>ные методы лазерной терапии». – Р</w:t>
      </w:r>
      <w:r w:rsidRPr="00756A36">
        <w:rPr>
          <w:sz w:val="28"/>
          <w:szCs w:val="28"/>
        </w:rPr>
        <w:t>я</w:t>
      </w:r>
      <w:r w:rsidRPr="00756A36">
        <w:rPr>
          <w:sz w:val="28"/>
          <w:szCs w:val="28"/>
        </w:rPr>
        <w:t xml:space="preserve">зань. </w:t>
      </w:r>
      <w:r w:rsidRPr="00756A36">
        <w:rPr>
          <w:snapToGrid w:val="0"/>
          <w:color w:val="000000"/>
          <w:sz w:val="28"/>
          <w:szCs w:val="28"/>
        </w:rPr>
        <w:t>–</w:t>
      </w:r>
      <w:r w:rsidRPr="00756A36">
        <w:rPr>
          <w:sz w:val="28"/>
          <w:szCs w:val="28"/>
        </w:rPr>
        <w:t xml:space="preserve"> 1989. – С. 102-108.</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CA"/>
        </w:rPr>
        <w:t xml:space="preserve">Aqaard T. Diagnostic and therapeutic problems in prostatitis. Therapeutic position ofofloxasm </w:t>
      </w:r>
      <w:r w:rsidRPr="00756A36">
        <w:rPr>
          <w:sz w:val="28"/>
          <w:szCs w:val="28"/>
          <w:lang w:val="en-US"/>
        </w:rPr>
        <w:t xml:space="preserve">/ </w:t>
      </w:r>
      <w:r w:rsidRPr="00756A36">
        <w:rPr>
          <w:sz w:val="28"/>
          <w:szCs w:val="28"/>
          <w:lang w:val="en-CA"/>
        </w:rPr>
        <w:t>T.</w:t>
      </w:r>
      <w:r w:rsidRPr="00756A36">
        <w:rPr>
          <w:sz w:val="28"/>
          <w:szCs w:val="28"/>
          <w:lang w:val="en-US"/>
        </w:rPr>
        <w:t xml:space="preserve"> </w:t>
      </w:r>
      <w:r w:rsidRPr="00756A36">
        <w:rPr>
          <w:sz w:val="28"/>
          <w:szCs w:val="28"/>
          <w:lang w:val="en-CA"/>
        </w:rPr>
        <w:t>Aqaard, P.O.</w:t>
      </w:r>
      <w:r w:rsidRPr="00756A36">
        <w:rPr>
          <w:sz w:val="28"/>
          <w:szCs w:val="28"/>
          <w:lang w:val="en-US"/>
        </w:rPr>
        <w:t xml:space="preserve"> </w:t>
      </w:r>
      <w:r w:rsidRPr="00756A36">
        <w:rPr>
          <w:sz w:val="28"/>
          <w:szCs w:val="28"/>
          <w:lang w:val="en-CA"/>
        </w:rPr>
        <w:t xml:space="preserve">Madsen // Drugs and Ageing. – </w:t>
      </w:r>
      <w:r w:rsidRPr="00756A36">
        <w:rPr>
          <w:sz w:val="28"/>
          <w:szCs w:val="28"/>
          <w:lang w:val="uk-UA"/>
        </w:rPr>
        <w:t>200</w:t>
      </w:r>
      <w:r w:rsidRPr="00756A36">
        <w:rPr>
          <w:sz w:val="28"/>
          <w:szCs w:val="28"/>
          <w:lang w:val="en-CA"/>
        </w:rPr>
        <w:t xml:space="preserve">2. – </w:t>
      </w:r>
      <w:r w:rsidRPr="00756A36">
        <w:rPr>
          <w:sz w:val="28"/>
          <w:szCs w:val="28"/>
          <w:lang w:val="uk-UA"/>
        </w:rPr>
        <w:t xml:space="preserve">№ </w:t>
      </w:r>
      <w:r w:rsidRPr="00756A36">
        <w:rPr>
          <w:sz w:val="28"/>
          <w:szCs w:val="28"/>
          <w:lang w:val="en-CA"/>
        </w:rPr>
        <w:t>2. – P. 196-207.</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CA"/>
        </w:rPr>
        <w:t xml:space="preserve">Aqard Т. Bacterial prostatitis: new methods of treatment </w:t>
      </w:r>
      <w:r w:rsidRPr="00756A36">
        <w:rPr>
          <w:sz w:val="28"/>
          <w:szCs w:val="28"/>
          <w:lang w:val="en-US"/>
        </w:rPr>
        <w:t xml:space="preserve">/ </w:t>
      </w:r>
      <w:r w:rsidRPr="00756A36">
        <w:rPr>
          <w:sz w:val="28"/>
          <w:szCs w:val="28"/>
          <w:lang w:val="en-CA"/>
        </w:rPr>
        <w:t>T.</w:t>
      </w:r>
      <w:r w:rsidRPr="00756A36">
        <w:rPr>
          <w:sz w:val="28"/>
          <w:szCs w:val="28"/>
          <w:lang w:val="en-US"/>
        </w:rPr>
        <w:t xml:space="preserve"> </w:t>
      </w:r>
      <w:r w:rsidRPr="00756A36">
        <w:rPr>
          <w:sz w:val="28"/>
          <w:szCs w:val="28"/>
          <w:lang w:val="en-CA"/>
        </w:rPr>
        <w:t>Aqaard, P.O.</w:t>
      </w:r>
      <w:r w:rsidRPr="00756A36">
        <w:rPr>
          <w:sz w:val="28"/>
          <w:szCs w:val="28"/>
          <w:lang w:val="en-US"/>
        </w:rPr>
        <w:t xml:space="preserve"> </w:t>
      </w:r>
      <w:r w:rsidRPr="00756A36">
        <w:rPr>
          <w:sz w:val="28"/>
          <w:szCs w:val="28"/>
          <w:lang w:val="en-CA"/>
        </w:rPr>
        <w:t xml:space="preserve">Madsen // Urology. – </w:t>
      </w:r>
      <w:r w:rsidRPr="00756A36">
        <w:rPr>
          <w:sz w:val="28"/>
          <w:szCs w:val="28"/>
          <w:lang w:val="uk-UA"/>
        </w:rPr>
        <w:t>2007</w:t>
      </w:r>
      <w:r w:rsidRPr="00756A36">
        <w:rPr>
          <w:sz w:val="28"/>
          <w:szCs w:val="28"/>
          <w:lang w:val="en-CA"/>
        </w:rPr>
        <w:t xml:space="preserve">. – </w:t>
      </w:r>
      <w:r w:rsidRPr="00756A36">
        <w:rPr>
          <w:sz w:val="28"/>
          <w:szCs w:val="28"/>
          <w:lang w:val="uk-UA"/>
        </w:rPr>
        <w:t>№</w:t>
      </w:r>
      <w:r w:rsidRPr="00756A36">
        <w:rPr>
          <w:sz w:val="28"/>
          <w:szCs w:val="28"/>
          <w:lang w:val="en-CA"/>
        </w:rPr>
        <w:t xml:space="preserve"> 37 (Supplement 3). – P. 4-8.</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US"/>
        </w:rPr>
        <w:t xml:space="preserve">Avakawa S. </w:t>
      </w:r>
      <w:r w:rsidRPr="00756A36">
        <w:rPr>
          <w:sz w:val="28"/>
          <w:szCs w:val="28"/>
          <w:lang w:val="en-CA"/>
        </w:rPr>
        <w:t>Re-examination of the criteria for clinical evaluation on bact</w:t>
      </w:r>
      <w:r w:rsidRPr="00756A36">
        <w:rPr>
          <w:sz w:val="28"/>
          <w:szCs w:val="28"/>
          <w:lang w:val="en-CA"/>
        </w:rPr>
        <w:t>e</w:t>
      </w:r>
      <w:r w:rsidRPr="00756A36">
        <w:rPr>
          <w:sz w:val="28"/>
          <w:szCs w:val="28"/>
          <w:lang w:val="en-CA"/>
        </w:rPr>
        <w:t>rial prostatitis – analysis of the data of the clinical study of temafloxacim</w:t>
      </w:r>
      <w:r w:rsidRPr="00756A36">
        <w:rPr>
          <w:sz w:val="28"/>
          <w:szCs w:val="28"/>
          <w:lang w:val="en-US"/>
        </w:rPr>
        <w:t xml:space="preserve"> / S. Avakawa, S. Kamidono </w:t>
      </w:r>
      <w:r w:rsidRPr="00756A36">
        <w:rPr>
          <w:sz w:val="28"/>
          <w:szCs w:val="28"/>
          <w:lang w:val="en-CA"/>
        </w:rPr>
        <w:t xml:space="preserve">// Hinyokika-Kiyo. – </w:t>
      </w:r>
      <w:r w:rsidRPr="00756A36">
        <w:rPr>
          <w:sz w:val="28"/>
          <w:szCs w:val="28"/>
          <w:lang w:val="uk-UA"/>
        </w:rPr>
        <w:t>2008</w:t>
      </w:r>
      <w:r w:rsidRPr="00756A36">
        <w:rPr>
          <w:sz w:val="28"/>
          <w:szCs w:val="28"/>
          <w:lang w:val="en-CA"/>
        </w:rPr>
        <w:t xml:space="preserve">. – </w:t>
      </w:r>
      <w:r w:rsidRPr="00756A36">
        <w:rPr>
          <w:sz w:val="28"/>
          <w:szCs w:val="28"/>
          <w:lang w:val="uk-UA"/>
        </w:rPr>
        <w:t xml:space="preserve">№ </w:t>
      </w:r>
      <w:r w:rsidRPr="00756A36">
        <w:rPr>
          <w:sz w:val="28"/>
          <w:szCs w:val="28"/>
          <w:lang w:val="en-CA"/>
        </w:rPr>
        <w:t>5. – P. 455-466.</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CA"/>
        </w:rPr>
        <w:t>Baert L. Chronic bacterial prostatitis: 10 years of experience with local a</w:t>
      </w:r>
      <w:r w:rsidRPr="00756A36">
        <w:rPr>
          <w:sz w:val="28"/>
          <w:szCs w:val="28"/>
          <w:lang w:val="en-CA"/>
        </w:rPr>
        <w:t>n</w:t>
      </w:r>
      <w:r w:rsidRPr="00756A36">
        <w:rPr>
          <w:sz w:val="28"/>
          <w:szCs w:val="28"/>
          <w:lang w:val="en-CA"/>
        </w:rPr>
        <w:t xml:space="preserve">tibiotics </w:t>
      </w:r>
      <w:r w:rsidRPr="00756A36">
        <w:rPr>
          <w:sz w:val="28"/>
          <w:szCs w:val="28"/>
          <w:lang w:val="en-US"/>
        </w:rPr>
        <w:t xml:space="preserve">/ </w:t>
      </w:r>
      <w:r w:rsidRPr="00756A36">
        <w:rPr>
          <w:sz w:val="28"/>
          <w:szCs w:val="28"/>
          <w:lang w:val="en-CA"/>
        </w:rPr>
        <w:t>L.</w:t>
      </w:r>
      <w:r w:rsidRPr="00756A36">
        <w:rPr>
          <w:sz w:val="28"/>
          <w:szCs w:val="28"/>
          <w:lang w:val="en-US"/>
        </w:rPr>
        <w:t xml:space="preserve"> </w:t>
      </w:r>
      <w:r w:rsidRPr="00756A36">
        <w:rPr>
          <w:sz w:val="28"/>
          <w:szCs w:val="28"/>
          <w:lang w:val="en-CA"/>
        </w:rPr>
        <w:t>Baert, A.</w:t>
      </w:r>
      <w:r w:rsidRPr="00756A36">
        <w:rPr>
          <w:sz w:val="28"/>
          <w:szCs w:val="28"/>
          <w:lang w:val="en-US"/>
        </w:rPr>
        <w:t xml:space="preserve"> </w:t>
      </w:r>
      <w:r w:rsidRPr="00756A36">
        <w:rPr>
          <w:sz w:val="28"/>
          <w:szCs w:val="28"/>
          <w:lang w:val="en-CA"/>
        </w:rPr>
        <w:t xml:space="preserve">Leonard // Urology. – </w:t>
      </w:r>
      <w:r w:rsidRPr="00756A36">
        <w:rPr>
          <w:sz w:val="28"/>
          <w:szCs w:val="28"/>
          <w:lang w:val="uk-UA"/>
        </w:rPr>
        <w:t>2008</w:t>
      </w:r>
      <w:r w:rsidRPr="00756A36">
        <w:rPr>
          <w:sz w:val="28"/>
          <w:szCs w:val="28"/>
          <w:lang w:val="en-CA"/>
        </w:rPr>
        <w:t>. –</w:t>
      </w:r>
      <w:r w:rsidRPr="00756A36">
        <w:rPr>
          <w:sz w:val="28"/>
          <w:szCs w:val="28"/>
          <w:lang w:val="uk-UA"/>
        </w:rPr>
        <w:t xml:space="preserve"> № </w:t>
      </w:r>
      <w:r w:rsidRPr="00756A36">
        <w:rPr>
          <w:sz w:val="28"/>
          <w:szCs w:val="28"/>
          <w:lang w:val="en-CA"/>
        </w:rPr>
        <w:t>4. – P. 755-757.</w:t>
      </w:r>
    </w:p>
    <w:p w:rsidR="00947A60" w:rsidRPr="00756A36" w:rsidRDefault="00947A60" w:rsidP="00443CC8">
      <w:pPr>
        <w:numPr>
          <w:ilvl w:val="0"/>
          <w:numId w:val="69"/>
        </w:numPr>
        <w:suppressAutoHyphens w:val="0"/>
        <w:spacing w:line="360" w:lineRule="auto"/>
        <w:jc w:val="both"/>
        <w:rPr>
          <w:sz w:val="28"/>
          <w:szCs w:val="28"/>
          <w:lang w:val="en-US"/>
        </w:rPr>
      </w:pPr>
      <w:r w:rsidRPr="00756A36">
        <w:rPr>
          <w:sz w:val="28"/>
          <w:szCs w:val="28"/>
          <w:lang w:val="en-US"/>
        </w:rPr>
        <w:t>Baert L. Review of modern trends in the treatment of chronic bacterial pro</w:t>
      </w:r>
      <w:r w:rsidRPr="00756A36">
        <w:rPr>
          <w:sz w:val="28"/>
          <w:szCs w:val="28"/>
          <w:lang w:val="en-US"/>
        </w:rPr>
        <w:t>s</w:t>
      </w:r>
      <w:r w:rsidRPr="00756A36">
        <w:rPr>
          <w:sz w:val="28"/>
          <w:szCs w:val="28"/>
          <w:lang w:val="en-US"/>
        </w:rPr>
        <w:t xml:space="preserve">tatitis / </w:t>
      </w:r>
      <w:r w:rsidRPr="00756A36">
        <w:rPr>
          <w:sz w:val="28"/>
          <w:szCs w:val="28"/>
          <w:lang w:val="en-CA"/>
        </w:rPr>
        <w:t>L.</w:t>
      </w:r>
      <w:r w:rsidRPr="00756A36">
        <w:rPr>
          <w:sz w:val="28"/>
          <w:szCs w:val="28"/>
          <w:lang w:val="en-US"/>
        </w:rPr>
        <w:t xml:space="preserve"> </w:t>
      </w:r>
      <w:r w:rsidRPr="00756A36">
        <w:rPr>
          <w:sz w:val="28"/>
          <w:szCs w:val="28"/>
          <w:lang w:val="en-CA"/>
        </w:rPr>
        <w:t>Baert,</w:t>
      </w:r>
      <w:r w:rsidRPr="00756A36">
        <w:rPr>
          <w:sz w:val="28"/>
          <w:szCs w:val="28"/>
          <w:lang w:val="en-US"/>
        </w:rPr>
        <w:t xml:space="preserve"> H.</w:t>
      </w:r>
      <w:r w:rsidRPr="00947A60">
        <w:rPr>
          <w:sz w:val="28"/>
          <w:szCs w:val="28"/>
          <w:lang w:val="en-US"/>
        </w:rPr>
        <w:t xml:space="preserve"> </w:t>
      </w:r>
      <w:r w:rsidRPr="00756A36">
        <w:rPr>
          <w:sz w:val="28"/>
          <w:szCs w:val="28"/>
          <w:lang w:val="en-US"/>
        </w:rPr>
        <w:t>Van Poppel, H.</w:t>
      </w:r>
      <w:r w:rsidRPr="00947A60">
        <w:rPr>
          <w:sz w:val="28"/>
          <w:szCs w:val="28"/>
          <w:lang w:val="en-US"/>
        </w:rPr>
        <w:t xml:space="preserve"> </w:t>
      </w:r>
      <w:r w:rsidRPr="00756A36">
        <w:rPr>
          <w:sz w:val="28"/>
          <w:szCs w:val="28"/>
          <w:lang w:val="en-US"/>
        </w:rPr>
        <w:t>Vandeursen // Infection. – 200</w:t>
      </w:r>
      <w:r w:rsidRPr="00756A36">
        <w:rPr>
          <w:sz w:val="28"/>
          <w:szCs w:val="28"/>
          <w:lang w:val="uk-UA"/>
        </w:rPr>
        <w:t>7</w:t>
      </w:r>
      <w:r w:rsidRPr="00756A36">
        <w:rPr>
          <w:sz w:val="28"/>
          <w:szCs w:val="28"/>
          <w:lang w:val="en-US"/>
        </w:rPr>
        <w:t>. – № 19 (Su</w:t>
      </w:r>
      <w:r w:rsidRPr="00756A36">
        <w:rPr>
          <w:sz w:val="28"/>
          <w:szCs w:val="28"/>
          <w:lang w:val="en-US"/>
        </w:rPr>
        <w:t>p</w:t>
      </w:r>
      <w:r w:rsidRPr="00756A36">
        <w:rPr>
          <w:sz w:val="28"/>
          <w:szCs w:val="28"/>
          <w:lang w:val="en-US"/>
        </w:rPr>
        <w:t>plement 3). – P. 157-159.</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US"/>
        </w:rPr>
        <w:t xml:space="preserve">Bologna M. </w:t>
      </w:r>
      <w:r w:rsidRPr="00756A36">
        <w:rPr>
          <w:sz w:val="28"/>
          <w:szCs w:val="28"/>
          <w:lang w:val="en-CA"/>
        </w:rPr>
        <w:t xml:space="preserve">Worfloxacin in prostatitis: correlation between APLC tissue concentrations and clinical results </w:t>
      </w:r>
      <w:r w:rsidRPr="00756A36">
        <w:rPr>
          <w:sz w:val="28"/>
          <w:szCs w:val="28"/>
          <w:lang w:val="en-US"/>
        </w:rPr>
        <w:t xml:space="preserve">/ M. Bologna, L. Vaggi, D. Flammini </w:t>
      </w:r>
      <w:r w:rsidRPr="00756A36">
        <w:rPr>
          <w:sz w:val="28"/>
          <w:szCs w:val="28"/>
          <w:lang w:val="en-CA"/>
        </w:rPr>
        <w:t>// Drugs and Experimental Clinical R</w:t>
      </w:r>
      <w:r w:rsidRPr="00756A36">
        <w:rPr>
          <w:sz w:val="28"/>
          <w:szCs w:val="28"/>
          <w:lang w:val="en-CA"/>
        </w:rPr>
        <w:t>e</w:t>
      </w:r>
      <w:r w:rsidRPr="00756A36">
        <w:rPr>
          <w:sz w:val="28"/>
          <w:szCs w:val="28"/>
          <w:lang w:val="en-CA"/>
        </w:rPr>
        <w:t>search. – 200</w:t>
      </w:r>
      <w:r w:rsidRPr="00756A36">
        <w:rPr>
          <w:sz w:val="28"/>
          <w:szCs w:val="28"/>
          <w:lang w:val="uk-UA"/>
        </w:rPr>
        <w:t>8</w:t>
      </w:r>
      <w:r w:rsidRPr="00756A36">
        <w:rPr>
          <w:sz w:val="28"/>
          <w:szCs w:val="28"/>
          <w:lang w:val="en-CA"/>
        </w:rPr>
        <w:t xml:space="preserve">. </w:t>
      </w:r>
      <w:r w:rsidRPr="00756A36">
        <w:rPr>
          <w:sz w:val="28"/>
          <w:szCs w:val="28"/>
          <w:lang w:val="en-US"/>
        </w:rPr>
        <w:t>– №</w:t>
      </w:r>
      <w:r w:rsidRPr="00756A36">
        <w:rPr>
          <w:sz w:val="28"/>
          <w:szCs w:val="28"/>
          <w:lang w:val="en-CA"/>
        </w:rPr>
        <w:t xml:space="preserve"> 2. – P. 95-100.</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CA"/>
        </w:rPr>
        <w:t xml:space="preserve">Guibert J. Ofloxacin: clinical evaluation in urinary and prostatic infections </w:t>
      </w:r>
      <w:r w:rsidRPr="00756A36">
        <w:rPr>
          <w:sz w:val="28"/>
          <w:szCs w:val="28"/>
          <w:lang w:val="en-US"/>
        </w:rPr>
        <w:t xml:space="preserve">/ </w:t>
      </w:r>
      <w:r w:rsidRPr="00756A36">
        <w:rPr>
          <w:sz w:val="28"/>
          <w:szCs w:val="28"/>
          <w:lang w:val="en-CA"/>
        </w:rPr>
        <w:t>J.</w:t>
      </w:r>
      <w:r w:rsidRPr="00756A36">
        <w:rPr>
          <w:sz w:val="28"/>
          <w:szCs w:val="28"/>
          <w:lang w:val="en-US"/>
        </w:rPr>
        <w:t xml:space="preserve"> </w:t>
      </w:r>
      <w:r w:rsidRPr="00756A36">
        <w:rPr>
          <w:sz w:val="28"/>
          <w:szCs w:val="28"/>
          <w:lang w:val="en-CA"/>
        </w:rPr>
        <w:t>Guibert, J.F.</w:t>
      </w:r>
      <w:r w:rsidRPr="00756A36">
        <w:rPr>
          <w:sz w:val="28"/>
          <w:szCs w:val="28"/>
          <w:lang w:val="en-US"/>
        </w:rPr>
        <w:t xml:space="preserve"> </w:t>
      </w:r>
      <w:r w:rsidRPr="00756A36">
        <w:rPr>
          <w:sz w:val="28"/>
          <w:szCs w:val="28"/>
          <w:lang w:val="en-CA"/>
        </w:rPr>
        <w:t xml:space="preserve">Acar // Pathology and Biology (Paris). – </w:t>
      </w:r>
      <w:r w:rsidRPr="00756A36">
        <w:rPr>
          <w:sz w:val="28"/>
          <w:szCs w:val="28"/>
          <w:lang w:val="uk-UA"/>
        </w:rPr>
        <w:t>200</w:t>
      </w:r>
      <w:r w:rsidRPr="00756A36">
        <w:rPr>
          <w:sz w:val="28"/>
          <w:szCs w:val="28"/>
          <w:lang w:val="en-CA"/>
        </w:rPr>
        <w:t xml:space="preserve">6. </w:t>
      </w:r>
      <w:r w:rsidRPr="00756A36">
        <w:rPr>
          <w:sz w:val="28"/>
          <w:szCs w:val="28"/>
          <w:lang w:val="en-US"/>
        </w:rPr>
        <w:t xml:space="preserve">– № </w:t>
      </w:r>
      <w:r w:rsidRPr="00756A36">
        <w:rPr>
          <w:sz w:val="28"/>
          <w:szCs w:val="28"/>
          <w:lang w:val="en-CA"/>
        </w:rPr>
        <w:t>34. – P. 494-497.</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CA"/>
        </w:rPr>
        <w:t xml:space="preserve">Hanus P.M. Treatment of chronic bacterial prostatitis </w:t>
      </w:r>
      <w:r w:rsidRPr="00756A36">
        <w:rPr>
          <w:sz w:val="28"/>
          <w:szCs w:val="28"/>
          <w:lang w:val="en-US"/>
        </w:rPr>
        <w:t xml:space="preserve">/ </w:t>
      </w:r>
      <w:r w:rsidRPr="00756A36">
        <w:rPr>
          <w:sz w:val="28"/>
          <w:szCs w:val="28"/>
          <w:lang w:val="en-CA"/>
        </w:rPr>
        <w:t>P.M.</w:t>
      </w:r>
      <w:r w:rsidRPr="00756A36">
        <w:rPr>
          <w:sz w:val="28"/>
          <w:szCs w:val="28"/>
          <w:lang w:val="en-US"/>
        </w:rPr>
        <w:t xml:space="preserve"> </w:t>
      </w:r>
      <w:r w:rsidRPr="00756A36">
        <w:rPr>
          <w:sz w:val="28"/>
          <w:szCs w:val="28"/>
          <w:lang w:val="en-CA"/>
        </w:rPr>
        <w:t>Hanus, L.H.</w:t>
      </w:r>
      <w:r w:rsidRPr="00756A36">
        <w:rPr>
          <w:sz w:val="28"/>
          <w:szCs w:val="28"/>
          <w:lang w:val="en-US"/>
        </w:rPr>
        <w:t xml:space="preserve"> </w:t>
      </w:r>
      <w:r w:rsidRPr="00756A36">
        <w:rPr>
          <w:sz w:val="28"/>
          <w:szCs w:val="28"/>
          <w:lang w:val="en-CA"/>
        </w:rPr>
        <w:t>Danziger // Clinical Pharmacology. – 200</w:t>
      </w:r>
      <w:r w:rsidRPr="00756A36">
        <w:rPr>
          <w:sz w:val="28"/>
          <w:szCs w:val="28"/>
          <w:lang w:val="uk-UA"/>
        </w:rPr>
        <w:t>7</w:t>
      </w:r>
      <w:r w:rsidRPr="00756A36">
        <w:rPr>
          <w:sz w:val="28"/>
          <w:szCs w:val="28"/>
          <w:lang w:val="en-CA"/>
        </w:rPr>
        <w:t xml:space="preserve">. </w:t>
      </w:r>
      <w:r w:rsidRPr="00756A36">
        <w:rPr>
          <w:sz w:val="28"/>
          <w:szCs w:val="28"/>
          <w:lang w:val="en-US"/>
        </w:rPr>
        <w:t xml:space="preserve">– № </w:t>
      </w:r>
      <w:r w:rsidRPr="00756A36">
        <w:rPr>
          <w:sz w:val="28"/>
          <w:szCs w:val="28"/>
          <w:lang w:val="en-CA"/>
        </w:rPr>
        <w:t>1. – P. 49-55.</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CA"/>
        </w:rPr>
        <w:t>Ikceuchi T. Clinical studies on chronic prostatitis and prostatitis-like sy</w:t>
      </w:r>
      <w:r w:rsidRPr="00756A36">
        <w:rPr>
          <w:sz w:val="28"/>
          <w:szCs w:val="28"/>
          <w:lang w:val="en-CA"/>
        </w:rPr>
        <w:t>n</w:t>
      </w:r>
      <w:r w:rsidRPr="00756A36">
        <w:rPr>
          <w:sz w:val="28"/>
          <w:szCs w:val="28"/>
          <w:lang w:val="en-CA"/>
        </w:rPr>
        <w:t>drome. Electric acupuncture therapy for untreatable cases of chronic prost</w:t>
      </w:r>
      <w:r w:rsidRPr="00756A36">
        <w:rPr>
          <w:sz w:val="28"/>
          <w:szCs w:val="28"/>
          <w:lang w:val="en-CA"/>
        </w:rPr>
        <w:t>a</w:t>
      </w:r>
      <w:r w:rsidRPr="00756A36">
        <w:rPr>
          <w:sz w:val="28"/>
          <w:szCs w:val="28"/>
          <w:lang w:val="en-CA"/>
        </w:rPr>
        <w:t>titis-like syndrome</w:t>
      </w:r>
      <w:r w:rsidRPr="00756A36">
        <w:rPr>
          <w:sz w:val="28"/>
          <w:szCs w:val="28"/>
          <w:lang w:val="en-US"/>
        </w:rPr>
        <w:t xml:space="preserve"> /</w:t>
      </w:r>
      <w:r w:rsidRPr="00756A36">
        <w:rPr>
          <w:sz w:val="28"/>
          <w:szCs w:val="28"/>
          <w:lang w:val="en-CA"/>
        </w:rPr>
        <w:t xml:space="preserve"> T.</w:t>
      </w:r>
      <w:r w:rsidRPr="00756A36">
        <w:rPr>
          <w:sz w:val="28"/>
          <w:szCs w:val="28"/>
          <w:lang w:val="en-US"/>
        </w:rPr>
        <w:t xml:space="preserve"> </w:t>
      </w:r>
      <w:r w:rsidRPr="00756A36">
        <w:rPr>
          <w:sz w:val="28"/>
          <w:szCs w:val="28"/>
          <w:lang w:val="en-CA"/>
        </w:rPr>
        <w:t>Ikceuchi, H.</w:t>
      </w:r>
      <w:r w:rsidRPr="00756A36">
        <w:rPr>
          <w:sz w:val="28"/>
          <w:szCs w:val="28"/>
          <w:lang w:val="en-US"/>
        </w:rPr>
        <w:t xml:space="preserve"> </w:t>
      </w:r>
      <w:r w:rsidRPr="00756A36">
        <w:rPr>
          <w:sz w:val="28"/>
          <w:szCs w:val="28"/>
          <w:lang w:val="en-CA"/>
        </w:rPr>
        <w:t xml:space="preserve">Iguchi // Hinyokika-Kiyo. – </w:t>
      </w:r>
      <w:r w:rsidRPr="00756A36">
        <w:rPr>
          <w:sz w:val="28"/>
          <w:szCs w:val="28"/>
          <w:lang w:val="uk-UA"/>
        </w:rPr>
        <w:t>200</w:t>
      </w:r>
      <w:r w:rsidRPr="00756A36">
        <w:rPr>
          <w:sz w:val="28"/>
          <w:szCs w:val="28"/>
          <w:lang w:val="en-CA"/>
        </w:rPr>
        <w:t xml:space="preserve">4. </w:t>
      </w:r>
      <w:r w:rsidRPr="00756A36">
        <w:rPr>
          <w:sz w:val="28"/>
          <w:szCs w:val="28"/>
          <w:lang w:val="en-US"/>
        </w:rPr>
        <w:t>– №</w:t>
      </w:r>
      <w:r w:rsidRPr="00756A36">
        <w:rPr>
          <w:sz w:val="28"/>
          <w:szCs w:val="28"/>
          <w:lang w:val="en-CA"/>
        </w:rPr>
        <w:t xml:space="preserve"> 7. – P. 587-591.</w:t>
      </w:r>
    </w:p>
    <w:p w:rsidR="00947A60" w:rsidRPr="00756A36" w:rsidRDefault="00947A60" w:rsidP="00443CC8">
      <w:pPr>
        <w:numPr>
          <w:ilvl w:val="0"/>
          <w:numId w:val="69"/>
        </w:numPr>
        <w:suppressAutoHyphens w:val="0"/>
        <w:spacing w:line="360" w:lineRule="auto"/>
        <w:jc w:val="both"/>
        <w:rPr>
          <w:sz w:val="28"/>
          <w:szCs w:val="28"/>
          <w:lang w:val="en-CA"/>
        </w:rPr>
      </w:pPr>
      <w:r w:rsidRPr="00756A36">
        <w:rPr>
          <w:snapToGrid w:val="0"/>
          <w:sz w:val="28"/>
          <w:szCs w:val="28"/>
          <w:lang w:val="en-CA"/>
        </w:rPr>
        <w:t>Jolroff-Rubin N. New approaches to the trea</w:t>
      </w:r>
      <w:r w:rsidRPr="00756A36">
        <w:rPr>
          <w:snapToGrid w:val="0"/>
          <w:sz w:val="28"/>
          <w:szCs w:val="28"/>
          <w:lang w:val="en-CA"/>
        </w:rPr>
        <w:t>t</w:t>
      </w:r>
      <w:r w:rsidRPr="00756A36">
        <w:rPr>
          <w:snapToGrid w:val="0"/>
          <w:sz w:val="28"/>
          <w:szCs w:val="28"/>
          <w:lang w:val="en-CA"/>
        </w:rPr>
        <w:t xml:space="preserve">ment of urinary tract infections </w:t>
      </w:r>
      <w:r w:rsidRPr="00756A36">
        <w:rPr>
          <w:snapToGrid w:val="0"/>
          <w:sz w:val="28"/>
          <w:szCs w:val="28"/>
          <w:lang w:val="en-US"/>
        </w:rPr>
        <w:t xml:space="preserve">/ </w:t>
      </w:r>
      <w:r w:rsidRPr="00756A36">
        <w:rPr>
          <w:snapToGrid w:val="0"/>
          <w:sz w:val="28"/>
          <w:szCs w:val="28"/>
          <w:lang w:val="en-CA"/>
        </w:rPr>
        <w:t>N.</w:t>
      </w:r>
      <w:r w:rsidRPr="00756A36">
        <w:rPr>
          <w:snapToGrid w:val="0"/>
          <w:sz w:val="28"/>
          <w:szCs w:val="28"/>
          <w:lang w:val="en-US"/>
        </w:rPr>
        <w:t xml:space="preserve"> </w:t>
      </w:r>
      <w:r w:rsidRPr="00756A36">
        <w:rPr>
          <w:snapToGrid w:val="0"/>
          <w:sz w:val="28"/>
          <w:szCs w:val="28"/>
          <w:lang w:val="en-CA"/>
        </w:rPr>
        <w:t>Jolroff-Rubin, R.</w:t>
      </w:r>
      <w:r w:rsidRPr="00756A36">
        <w:rPr>
          <w:snapToGrid w:val="0"/>
          <w:sz w:val="28"/>
          <w:szCs w:val="28"/>
          <w:lang w:val="en-US"/>
        </w:rPr>
        <w:t xml:space="preserve"> </w:t>
      </w:r>
      <w:r w:rsidRPr="00756A36">
        <w:rPr>
          <w:snapToGrid w:val="0"/>
          <w:sz w:val="28"/>
          <w:szCs w:val="28"/>
          <w:lang w:val="en-CA"/>
        </w:rPr>
        <w:t xml:space="preserve">Rubin // American Journal of Medicine. – 2007. </w:t>
      </w:r>
      <w:r w:rsidRPr="00756A36">
        <w:rPr>
          <w:sz w:val="28"/>
          <w:szCs w:val="28"/>
          <w:lang w:val="en-US"/>
        </w:rPr>
        <w:t xml:space="preserve">– № </w:t>
      </w:r>
      <w:r w:rsidRPr="00756A36">
        <w:rPr>
          <w:snapToGrid w:val="0"/>
          <w:sz w:val="28"/>
          <w:szCs w:val="28"/>
          <w:lang w:val="en-CA"/>
        </w:rPr>
        <w:t>82 (Supplement 4A). – P. 270-277.</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CA"/>
        </w:rPr>
        <w:t xml:space="preserve">Meares E.M. Prostatitis </w:t>
      </w:r>
      <w:r w:rsidRPr="00756A36">
        <w:rPr>
          <w:sz w:val="28"/>
          <w:szCs w:val="28"/>
          <w:lang w:val="en-US"/>
        </w:rPr>
        <w:t xml:space="preserve">/ </w:t>
      </w:r>
      <w:r w:rsidRPr="00756A36">
        <w:rPr>
          <w:sz w:val="28"/>
          <w:szCs w:val="28"/>
          <w:lang w:val="en-CA"/>
        </w:rPr>
        <w:t>E.M.</w:t>
      </w:r>
      <w:r w:rsidRPr="00756A36">
        <w:rPr>
          <w:sz w:val="28"/>
          <w:szCs w:val="28"/>
          <w:lang w:val="en-US"/>
        </w:rPr>
        <w:t xml:space="preserve"> </w:t>
      </w:r>
      <w:r w:rsidRPr="00756A36">
        <w:rPr>
          <w:sz w:val="28"/>
          <w:szCs w:val="28"/>
          <w:lang w:val="en-CA"/>
        </w:rPr>
        <w:t>Meares // Medicine of North America. – 200</w:t>
      </w:r>
      <w:r w:rsidRPr="00756A36">
        <w:rPr>
          <w:sz w:val="28"/>
          <w:szCs w:val="28"/>
          <w:lang w:val="uk-UA"/>
        </w:rPr>
        <w:t>8</w:t>
      </w:r>
      <w:r w:rsidRPr="00756A36">
        <w:rPr>
          <w:sz w:val="28"/>
          <w:szCs w:val="28"/>
          <w:lang w:val="en-CA"/>
        </w:rPr>
        <w:t xml:space="preserve">. </w:t>
      </w:r>
      <w:r w:rsidRPr="00756A36">
        <w:rPr>
          <w:sz w:val="28"/>
          <w:szCs w:val="28"/>
          <w:lang w:val="en-US"/>
        </w:rPr>
        <w:t>– №</w:t>
      </w:r>
      <w:r w:rsidRPr="00756A36">
        <w:rPr>
          <w:sz w:val="28"/>
          <w:szCs w:val="28"/>
          <w:lang w:val="en-CA"/>
        </w:rPr>
        <w:t xml:space="preserve"> 2. – P. 405-424.</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CA"/>
        </w:rPr>
        <w:lastRenderedPageBreak/>
        <w:t>Morikawa M. The therapeutic effect of norflo</w:t>
      </w:r>
      <w:r w:rsidRPr="00756A36">
        <w:rPr>
          <w:sz w:val="28"/>
          <w:szCs w:val="28"/>
          <w:lang w:val="en-CA"/>
        </w:rPr>
        <w:t>x</w:t>
      </w:r>
      <w:r w:rsidRPr="00756A36">
        <w:rPr>
          <w:sz w:val="28"/>
          <w:szCs w:val="28"/>
          <w:lang w:val="en-CA"/>
        </w:rPr>
        <w:t xml:space="preserve">acin on chronic prostatitis </w:t>
      </w:r>
      <w:r w:rsidRPr="00756A36">
        <w:rPr>
          <w:sz w:val="28"/>
          <w:szCs w:val="28"/>
          <w:lang w:val="en-US"/>
        </w:rPr>
        <w:t xml:space="preserve">/ </w:t>
      </w:r>
      <w:r w:rsidRPr="00756A36">
        <w:rPr>
          <w:sz w:val="28"/>
          <w:szCs w:val="28"/>
          <w:lang w:val="en-CA"/>
        </w:rPr>
        <w:t>M.</w:t>
      </w:r>
      <w:r w:rsidRPr="00756A36">
        <w:rPr>
          <w:sz w:val="28"/>
          <w:szCs w:val="28"/>
          <w:lang w:val="en-US"/>
        </w:rPr>
        <w:t xml:space="preserve"> </w:t>
      </w:r>
      <w:r w:rsidRPr="00756A36">
        <w:rPr>
          <w:sz w:val="28"/>
          <w:szCs w:val="28"/>
          <w:lang w:val="en-CA"/>
        </w:rPr>
        <w:t>Morikawa, S. Tokunaca, S.</w:t>
      </w:r>
      <w:r w:rsidRPr="00756A36">
        <w:rPr>
          <w:sz w:val="28"/>
          <w:szCs w:val="28"/>
          <w:lang w:val="en-US"/>
        </w:rPr>
        <w:t xml:space="preserve"> </w:t>
      </w:r>
      <w:r w:rsidRPr="00756A36">
        <w:rPr>
          <w:sz w:val="28"/>
          <w:szCs w:val="28"/>
          <w:lang w:val="en-CA"/>
        </w:rPr>
        <w:t>Yachiku // Hi</w:t>
      </w:r>
      <w:r w:rsidRPr="00756A36">
        <w:rPr>
          <w:sz w:val="28"/>
          <w:szCs w:val="28"/>
          <w:lang w:val="en-CA"/>
        </w:rPr>
        <w:t>n</w:t>
      </w:r>
      <w:r w:rsidRPr="00756A36">
        <w:rPr>
          <w:sz w:val="28"/>
          <w:szCs w:val="28"/>
          <w:lang w:val="en-CA"/>
        </w:rPr>
        <w:t>yokika</w:t>
      </w:r>
      <w:r w:rsidRPr="00756A36">
        <w:rPr>
          <w:i/>
          <w:sz w:val="28"/>
          <w:szCs w:val="28"/>
          <w:lang w:val="en-CA"/>
        </w:rPr>
        <w:t>-</w:t>
      </w:r>
      <w:r w:rsidRPr="00756A36">
        <w:rPr>
          <w:sz w:val="28"/>
          <w:szCs w:val="28"/>
          <w:lang w:val="en-CA"/>
        </w:rPr>
        <w:t>Kiyo. – 200</w:t>
      </w:r>
      <w:r w:rsidRPr="00756A36">
        <w:rPr>
          <w:sz w:val="28"/>
          <w:szCs w:val="28"/>
          <w:lang w:val="uk-UA"/>
        </w:rPr>
        <w:t>8</w:t>
      </w:r>
      <w:r w:rsidRPr="00756A36">
        <w:rPr>
          <w:sz w:val="28"/>
          <w:szCs w:val="28"/>
          <w:lang w:val="en-CA"/>
        </w:rPr>
        <w:t xml:space="preserve">. </w:t>
      </w:r>
      <w:r w:rsidRPr="00756A36">
        <w:rPr>
          <w:sz w:val="28"/>
          <w:szCs w:val="28"/>
          <w:lang w:val="en-US"/>
        </w:rPr>
        <w:t xml:space="preserve">– № </w:t>
      </w:r>
      <w:r w:rsidRPr="00756A36">
        <w:rPr>
          <w:sz w:val="28"/>
          <w:szCs w:val="28"/>
          <w:lang w:val="en-CA"/>
        </w:rPr>
        <w:t>10. – P. 1253-1257.</w:t>
      </w:r>
    </w:p>
    <w:p w:rsidR="00947A60" w:rsidRPr="00756A36" w:rsidRDefault="00947A60" w:rsidP="00443CC8">
      <w:pPr>
        <w:widowControl w:val="0"/>
        <w:numPr>
          <w:ilvl w:val="0"/>
          <w:numId w:val="69"/>
        </w:numPr>
        <w:suppressAutoHyphens w:val="0"/>
        <w:spacing w:line="360" w:lineRule="auto"/>
        <w:jc w:val="both"/>
        <w:rPr>
          <w:snapToGrid w:val="0"/>
          <w:sz w:val="28"/>
          <w:szCs w:val="28"/>
          <w:lang w:val="en-CA"/>
        </w:rPr>
      </w:pPr>
      <w:r w:rsidRPr="00756A36">
        <w:rPr>
          <w:snapToGrid w:val="0"/>
          <w:sz w:val="28"/>
          <w:szCs w:val="28"/>
          <w:lang w:val="en-CA"/>
        </w:rPr>
        <w:t xml:space="preserve">Neu H. Urinary tract infections </w:t>
      </w:r>
      <w:r w:rsidRPr="00756A36">
        <w:rPr>
          <w:snapToGrid w:val="0"/>
          <w:sz w:val="28"/>
          <w:szCs w:val="28"/>
          <w:lang w:val="en-US"/>
        </w:rPr>
        <w:t xml:space="preserve">/ </w:t>
      </w:r>
      <w:r w:rsidRPr="00756A36">
        <w:rPr>
          <w:snapToGrid w:val="0"/>
          <w:sz w:val="28"/>
          <w:szCs w:val="28"/>
        </w:rPr>
        <w:t>Н</w:t>
      </w:r>
      <w:r w:rsidRPr="00756A36">
        <w:rPr>
          <w:snapToGrid w:val="0"/>
          <w:sz w:val="28"/>
          <w:szCs w:val="28"/>
          <w:lang w:val="en-US"/>
        </w:rPr>
        <w:t xml:space="preserve">. </w:t>
      </w:r>
      <w:r w:rsidRPr="00756A36">
        <w:rPr>
          <w:snapToGrid w:val="0"/>
          <w:sz w:val="28"/>
          <w:szCs w:val="28"/>
          <w:lang w:val="en-CA"/>
        </w:rPr>
        <w:t>Neu</w:t>
      </w:r>
      <w:r w:rsidRPr="00756A36">
        <w:rPr>
          <w:snapToGrid w:val="0"/>
          <w:sz w:val="28"/>
          <w:szCs w:val="28"/>
          <w:lang w:val="en-US"/>
        </w:rPr>
        <w:t xml:space="preserve"> //</w:t>
      </w:r>
      <w:r w:rsidRPr="00756A36">
        <w:rPr>
          <w:snapToGrid w:val="0"/>
          <w:sz w:val="28"/>
          <w:szCs w:val="28"/>
          <w:lang w:val="en-CA"/>
        </w:rPr>
        <w:t xml:space="preserve"> American Journal of Medicine. – 2002. </w:t>
      </w:r>
      <w:r w:rsidRPr="00756A36">
        <w:rPr>
          <w:sz w:val="28"/>
          <w:szCs w:val="28"/>
          <w:lang w:val="en-US"/>
        </w:rPr>
        <w:t>– №</w:t>
      </w:r>
      <w:r w:rsidRPr="00756A36">
        <w:rPr>
          <w:snapToGrid w:val="0"/>
          <w:sz w:val="28"/>
          <w:szCs w:val="28"/>
          <w:lang w:val="en-CA"/>
        </w:rPr>
        <w:t xml:space="preserve"> 92 (Supplement 4A). – P. 63-70. </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CA"/>
        </w:rPr>
        <w:t xml:space="preserve">Pfau A. The treatment of bacterial prostatitis </w:t>
      </w:r>
      <w:r w:rsidRPr="00756A36">
        <w:rPr>
          <w:sz w:val="28"/>
          <w:szCs w:val="28"/>
          <w:lang w:val="en-US"/>
        </w:rPr>
        <w:t xml:space="preserve">/ </w:t>
      </w:r>
      <w:r w:rsidRPr="00756A36">
        <w:rPr>
          <w:sz w:val="28"/>
          <w:szCs w:val="28"/>
        </w:rPr>
        <w:t>А</w:t>
      </w:r>
      <w:r w:rsidRPr="00756A36">
        <w:rPr>
          <w:sz w:val="28"/>
          <w:szCs w:val="28"/>
          <w:lang w:val="en-US"/>
        </w:rPr>
        <w:t xml:space="preserve">. </w:t>
      </w:r>
      <w:r w:rsidRPr="00756A36">
        <w:rPr>
          <w:sz w:val="28"/>
          <w:szCs w:val="28"/>
          <w:lang w:val="en-CA"/>
        </w:rPr>
        <w:t>Pfau // Infection. – 200</w:t>
      </w:r>
      <w:r w:rsidRPr="00756A36">
        <w:rPr>
          <w:sz w:val="28"/>
          <w:szCs w:val="28"/>
          <w:lang w:val="uk-UA"/>
        </w:rPr>
        <w:t>7</w:t>
      </w:r>
      <w:r w:rsidRPr="00756A36">
        <w:rPr>
          <w:sz w:val="28"/>
          <w:szCs w:val="28"/>
          <w:lang w:val="en-CA"/>
        </w:rPr>
        <w:t xml:space="preserve">. </w:t>
      </w:r>
      <w:r w:rsidRPr="00756A36">
        <w:rPr>
          <w:sz w:val="28"/>
          <w:szCs w:val="28"/>
          <w:lang w:val="en-US"/>
        </w:rPr>
        <w:t>– №</w:t>
      </w:r>
      <w:r w:rsidRPr="00756A36">
        <w:rPr>
          <w:sz w:val="28"/>
          <w:szCs w:val="28"/>
          <w:lang w:val="en-CA"/>
        </w:rPr>
        <w:t xml:space="preserve"> 19 (Supplement 3). – P. 160-164.</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CA"/>
        </w:rPr>
        <w:t xml:space="preserve">Schaeffer A.J. Diagnosis and treatment of prostatic infection </w:t>
      </w:r>
      <w:r w:rsidRPr="00756A36">
        <w:rPr>
          <w:sz w:val="28"/>
          <w:szCs w:val="28"/>
          <w:lang w:val="en-US"/>
        </w:rPr>
        <w:t>/</w:t>
      </w:r>
      <w:r w:rsidRPr="00756A36">
        <w:rPr>
          <w:sz w:val="28"/>
          <w:szCs w:val="28"/>
          <w:lang w:val="en-CA"/>
        </w:rPr>
        <w:t xml:space="preserve"> A.J.</w:t>
      </w:r>
      <w:r w:rsidRPr="00756A36">
        <w:rPr>
          <w:sz w:val="28"/>
          <w:szCs w:val="28"/>
          <w:lang w:val="en-US"/>
        </w:rPr>
        <w:t xml:space="preserve"> </w:t>
      </w:r>
      <w:r w:rsidRPr="00756A36">
        <w:rPr>
          <w:sz w:val="28"/>
          <w:szCs w:val="28"/>
          <w:lang w:val="en-CA"/>
        </w:rPr>
        <w:t>Schaeffer</w:t>
      </w:r>
      <w:r w:rsidRPr="00756A36">
        <w:rPr>
          <w:sz w:val="28"/>
          <w:szCs w:val="28"/>
          <w:lang w:val="en-US"/>
        </w:rPr>
        <w:t xml:space="preserve"> </w:t>
      </w:r>
      <w:r w:rsidRPr="00756A36">
        <w:rPr>
          <w:sz w:val="28"/>
          <w:szCs w:val="28"/>
          <w:lang w:val="en-CA"/>
        </w:rPr>
        <w:t>// Urology. – 200</w:t>
      </w:r>
      <w:r w:rsidRPr="00756A36">
        <w:rPr>
          <w:sz w:val="28"/>
          <w:szCs w:val="28"/>
          <w:lang w:val="uk-UA"/>
        </w:rPr>
        <w:t>7</w:t>
      </w:r>
      <w:r w:rsidRPr="00756A36">
        <w:rPr>
          <w:sz w:val="28"/>
          <w:szCs w:val="28"/>
          <w:lang w:val="en-CA"/>
        </w:rPr>
        <w:t xml:space="preserve">. </w:t>
      </w:r>
      <w:r w:rsidRPr="00756A36">
        <w:rPr>
          <w:sz w:val="28"/>
          <w:szCs w:val="28"/>
          <w:lang w:val="en-US"/>
        </w:rPr>
        <w:t xml:space="preserve">– № </w:t>
      </w:r>
      <w:r w:rsidRPr="00756A36">
        <w:rPr>
          <w:sz w:val="28"/>
          <w:szCs w:val="28"/>
          <w:lang w:val="en-CA"/>
        </w:rPr>
        <w:t>36 (Supplement 5). – P. 13-17.</w:t>
      </w:r>
    </w:p>
    <w:p w:rsidR="00947A60" w:rsidRPr="00756A36" w:rsidRDefault="00947A60" w:rsidP="00443CC8">
      <w:pPr>
        <w:pStyle w:val="affffffff5"/>
        <w:widowControl w:val="0"/>
        <w:numPr>
          <w:ilvl w:val="0"/>
          <w:numId w:val="69"/>
        </w:numPr>
        <w:suppressAutoHyphens w:val="0"/>
        <w:spacing w:after="0" w:line="360" w:lineRule="auto"/>
        <w:jc w:val="both"/>
        <w:rPr>
          <w:szCs w:val="28"/>
          <w:lang w:val="en-CA"/>
        </w:rPr>
      </w:pPr>
      <w:r w:rsidRPr="00756A36">
        <w:rPr>
          <w:szCs w:val="28"/>
          <w:lang w:val="en-US"/>
        </w:rPr>
        <w:t xml:space="preserve">Stenman U.H. </w:t>
      </w:r>
      <w:r w:rsidRPr="00756A36">
        <w:rPr>
          <w:szCs w:val="28"/>
          <w:lang w:val="en-CA"/>
        </w:rPr>
        <w:t xml:space="preserve">The clinical importance of free prostate-specific antigen (PSA) </w:t>
      </w:r>
      <w:r w:rsidRPr="00756A36">
        <w:rPr>
          <w:szCs w:val="28"/>
          <w:lang w:val="en-US"/>
        </w:rPr>
        <w:t xml:space="preserve">/ U.H. Stenman, J. Leinonen, W.M. Zhang </w:t>
      </w:r>
      <w:r w:rsidRPr="00756A36">
        <w:rPr>
          <w:szCs w:val="28"/>
          <w:lang w:val="en-CA"/>
        </w:rPr>
        <w:t>// Current Opinion</w:t>
      </w:r>
      <w:r w:rsidRPr="00756A36">
        <w:rPr>
          <w:szCs w:val="28"/>
          <w:lang w:val="en-US"/>
        </w:rPr>
        <w:t>s</w:t>
      </w:r>
      <w:r w:rsidRPr="00756A36">
        <w:rPr>
          <w:szCs w:val="28"/>
          <w:lang w:val="en-CA"/>
        </w:rPr>
        <w:t xml:space="preserve"> in Urology. – 2008. </w:t>
      </w:r>
      <w:r w:rsidRPr="00756A36">
        <w:rPr>
          <w:szCs w:val="28"/>
          <w:lang w:val="en-US"/>
        </w:rPr>
        <w:t xml:space="preserve">– № </w:t>
      </w:r>
      <w:r w:rsidRPr="00756A36">
        <w:rPr>
          <w:szCs w:val="28"/>
          <w:lang w:val="en-CA"/>
        </w:rPr>
        <w:t xml:space="preserve">8. – P. 393-399. </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US"/>
        </w:rPr>
        <w:t xml:space="preserve">Suzuki K. </w:t>
      </w:r>
      <w:r w:rsidRPr="00756A36">
        <w:rPr>
          <w:sz w:val="28"/>
          <w:szCs w:val="28"/>
          <w:lang w:val="en-CA"/>
        </w:rPr>
        <w:t xml:space="preserve">Clinical and bacteriological study of sparfloxacin on bacterial prostatitis / </w:t>
      </w:r>
      <w:r w:rsidRPr="00756A36">
        <w:rPr>
          <w:sz w:val="28"/>
          <w:szCs w:val="28"/>
          <w:lang w:val="en-US"/>
        </w:rPr>
        <w:t>K. Suzuki, M. Horiba, Y. Naide</w:t>
      </w:r>
      <w:r w:rsidRPr="00756A36">
        <w:rPr>
          <w:sz w:val="28"/>
          <w:szCs w:val="28"/>
          <w:lang w:val="en-CA"/>
        </w:rPr>
        <w:t xml:space="preserve"> // Hi</w:t>
      </w:r>
      <w:r w:rsidRPr="00756A36">
        <w:rPr>
          <w:sz w:val="28"/>
          <w:szCs w:val="28"/>
          <w:lang w:val="en-CA"/>
        </w:rPr>
        <w:t>n</w:t>
      </w:r>
      <w:r w:rsidRPr="00756A36">
        <w:rPr>
          <w:sz w:val="28"/>
          <w:szCs w:val="28"/>
          <w:lang w:val="en-CA"/>
        </w:rPr>
        <w:t>yokika-Kiyo. – 200</w:t>
      </w:r>
      <w:r w:rsidRPr="00756A36">
        <w:rPr>
          <w:sz w:val="28"/>
          <w:szCs w:val="28"/>
          <w:lang w:val="uk-UA"/>
        </w:rPr>
        <w:t>5</w:t>
      </w:r>
      <w:r w:rsidRPr="00756A36">
        <w:rPr>
          <w:sz w:val="28"/>
          <w:szCs w:val="28"/>
          <w:lang w:val="en-CA"/>
        </w:rPr>
        <w:t xml:space="preserve">. </w:t>
      </w:r>
      <w:r w:rsidRPr="00756A36">
        <w:rPr>
          <w:sz w:val="28"/>
          <w:szCs w:val="28"/>
          <w:lang w:val="en-US"/>
        </w:rPr>
        <w:t>– №</w:t>
      </w:r>
      <w:r w:rsidRPr="00756A36">
        <w:rPr>
          <w:sz w:val="28"/>
          <w:szCs w:val="28"/>
          <w:lang w:val="en-CA"/>
        </w:rPr>
        <w:t xml:space="preserve"> 1. – P. 121-128.</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US"/>
        </w:rPr>
        <w:t xml:space="preserve">Suzuki K. </w:t>
      </w:r>
      <w:r w:rsidRPr="00756A36">
        <w:rPr>
          <w:sz w:val="28"/>
          <w:szCs w:val="28"/>
          <w:lang w:val="en-CA"/>
        </w:rPr>
        <w:t xml:space="preserve">Laboratory and clinical study of ofloxacin in the treatment of bacterial prostatitis / </w:t>
      </w:r>
      <w:r w:rsidRPr="00756A36">
        <w:rPr>
          <w:sz w:val="28"/>
          <w:szCs w:val="28"/>
          <w:lang w:val="en-US"/>
        </w:rPr>
        <w:t xml:space="preserve">K. Suzuki, H. Tamai, Y. Naide </w:t>
      </w:r>
      <w:r w:rsidRPr="00756A36">
        <w:rPr>
          <w:sz w:val="28"/>
          <w:szCs w:val="28"/>
          <w:lang w:val="en-CA"/>
        </w:rPr>
        <w:t>// Hinyokika-Kiyo. – 200</w:t>
      </w:r>
      <w:r w:rsidRPr="00756A36">
        <w:rPr>
          <w:sz w:val="28"/>
          <w:szCs w:val="28"/>
          <w:lang w:val="uk-UA"/>
        </w:rPr>
        <w:t>7</w:t>
      </w:r>
      <w:r w:rsidRPr="00756A36">
        <w:rPr>
          <w:sz w:val="28"/>
          <w:szCs w:val="28"/>
          <w:lang w:val="en-CA"/>
        </w:rPr>
        <w:t xml:space="preserve">. – </w:t>
      </w:r>
      <w:r w:rsidRPr="00756A36">
        <w:rPr>
          <w:sz w:val="28"/>
          <w:szCs w:val="28"/>
          <w:lang w:val="en-US"/>
        </w:rPr>
        <w:t xml:space="preserve">№ </w:t>
      </w:r>
      <w:r w:rsidRPr="00756A36">
        <w:rPr>
          <w:sz w:val="28"/>
          <w:szCs w:val="28"/>
          <w:lang w:val="en-CA"/>
        </w:rPr>
        <w:t>10. – P. 1505-1518.</w:t>
      </w:r>
    </w:p>
    <w:p w:rsidR="00947A60" w:rsidRPr="00756A36" w:rsidRDefault="00947A60" w:rsidP="00443CC8">
      <w:pPr>
        <w:numPr>
          <w:ilvl w:val="0"/>
          <w:numId w:val="69"/>
        </w:numPr>
        <w:suppressAutoHyphens w:val="0"/>
        <w:spacing w:line="360" w:lineRule="auto"/>
        <w:jc w:val="both"/>
        <w:rPr>
          <w:sz w:val="28"/>
          <w:szCs w:val="28"/>
          <w:lang w:val="en-CA"/>
        </w:rPr>
      </w:pPr>
      <w:r w:rsidRPr="00756A36">
        <w:rPr>
          <w:sz w:val="28"/>
          <w:szCs w:val="28"/>
          <w:lang w:val="en-CA"/>
        </w:rPr>
        <w:t>Weidner W. Chronic bacterial prostatitis: Therapeutic experience with ciprofloxacin / W. Weidner, H.G. Schiefer // Infection. – 200</w:t>
      </w:r>
      <w:r w:rsidRPr="00756A36">
        <w:rPr>
          <w:sz w:val="28"/>
          <w:szCs w:val="28"/>
          <w:lang w:val="uk-UA"/>
        </w:rPr>
        <w:t>7</w:t>
      </w:r>
      <w:r w:rsidRPr="00756A36">
        <w:rPr>
          <w:sz w:val="28"/>
          <w:szCs w:val="28"/>
          <w:lang w:val="en-CA"/>
        </w:rPr>
        <w:t xml:space="preserve">. </w:t>
      </w:r>
      <w:r w:rsidRPr="00756A36">
        <w:rPr>
          <w:sz w:val="28"/>
          <w:szCs w:val="28"/>
          <w:lang w:val="en-US"/>
        </w:rPr>
        <w:t>– №</w:t>
      </w:r>
      <w:r w:rsidRPr="00756A36">
        <w:rPr>
          <w:sz w:val="28"/>
          <w:szCs w:val="28"/>
          <w:lang w:val="en-CA"/>
        </w:rPr>
        <w:t xml:space="preserve"> 19 (Supplement 3). – P. 165-166.</w:t>
      </w:r>
    </w:p>
    <w:p w:rsidR="00EF6367" w:rsidRPr="00947A60" w:rsidRDefault="00EF6367" w:rsidP="00947A60">
      <w:pPr>
        <w:jc w:val="center"/>
        <w:rPr>
          <w:sz w:val="28"/>
          <w:szCs w:val="28"/>
          <w:lang w:val="en-CA"/>
        </w:rPr>
      </w:pPr>
    </w:p>
    <w:p w:rsidR="0068362D" w:rsidRPr="00031E5A" w:rsidRDefault="0068362D" w:rsidP="00C0438A">
      <w:pPr>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CC8" w:rsidRDefault="00443CC8">
      <w:r>
        <w:separator/>
      </w:r>
    </w:p>
  </w:endnote>
  <w:endnote w:type="continuationSeparator" w:id="0">
    <w:p w:rsidR="00443CC8" w:rsidRDefault="0044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CC8" w:rsidRDefault="00443CC8">
      <w:r>
        <w:separator/>
      </w:r>
    </w:p>
  </w:footnote>
  <w:footnote w:type="continuationSeparator" w:id="0">
    <w:p w:rsidR="00443CC8" w:rsidRDefault="00443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A0B12B3"/>
    <w:multiLevelType w:val="singleLevel"/>
    <w:tmpl w:val="423C50AA"/>
    <w:lvl w:ilvl="0">
      <w:start w:val="1"/>
      <w:numFmt w:val="decimal"/>
      <w:lvlText w:val="%1."/>
      <w:lvlJc w:val="left"/>
      <w:pPr>
        <w:tabs>
          <w:tab w:val="num" w:pos="510"/>
        </w:tabs>
        <w:ind w:left="510" w:hanging="51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abstractNum w:abstractNumId="68">
    <w:nsid w:val="6B446397"/>
    <w:multiLevelType w:val="hybridMultilevel"/>
    <w:tmpl w:val="5A6C65E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9">
    <w:nsid w:val="7AA55F69"/>
    <w:multiLevelType w:val="singleLevel"/>
    <w:tmpl w:val="0419000F"/>
    <w:lvl w:ilvl="0">
      <w:start w:val="1"/>
      <w:numFmt w:val="decimal"/>
      <w:lvlText w:val="%1."/>
      <w:lvlJc w:val="left"/>
      <w:pPr>
        <w:tabs>
          <w:tab w:val="num" w:pos="360"/>
        </w:tabs>
        <w:ind w:left="360" w:hanging="36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7"/>
  </w:num>
  <w:num w:numId="51">
    <w:abstractNumId w:val="62"/>
  </w:num>
  <w:num w:numId="52">
    <w:abstractNumId w:val="53"/>
  </w:num>
  <w:num w:numId="53">
    <w:abstractNumId w:val="49"/>
  </w:num>
  <w:num w:numId="54">
    <w:abstractNumId w:val="55"/>
  </w:num>
  <w:num w:numId="55">
    <w:abstractNumId w:val="46"/>
  </w:num>
  <w:num w:numId="56">
    <w:abstractNumId w:val="44"/>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5"/>
  </w:num>
  <w:num w:numId="64">
    <w:abstractNumId w:val="61"/>
  </w:num>
  <w:num w:numId="65">
    <w:abstractNumId w:val="64"/>
  </w:num>
  <w:num w:numId="66">
    <w:abstractNumId w:val="6"/>
  </w:num>
  <w:num w:numId="67">
    <w:abstractNumId w:val="68"/>
  </w:num>
  <w:num w:numId="68">
    <w:abstractNumId w:val="69"/>
  </w:num>
  <w:num w:numId="69">
    <w:abstractNumId w:val="4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18F6"/>
    <w:rsid w:val="00063B11"/>
    <w:rsid w:val="00063BA4"/>
    <w:rsid w:val="00064737"/>
    <w:rsid w:val="00064F31"/>
    <w:rsid w:val="00065A84"/>
    <w:rsid w:val="0006663E"/>
    <w:rsid w:val="00066EF0"/>
    <w:rsid w:val="0006775F"/>
    <w:rsid w:val="00067B48"/>
    <w:rsid w:val="00067D64"/>
    <w:rsid w:val="000701DE"/>
    <w:rsid w:val="00070482"/>
    <w:rsid w:val="0007195A"/>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4E0"/>
    <w:rsid w:val="00097530"/>
    <w:rsid w:val="000976D0"/>
    <w:rsid w:val="000A0D96"/>
    <w:rsid w:val="000A2B85"/>
    <w:rsid w:val="000A2D72"/>
    <w:rsid w:val="000A3262"/>
    <w:rsid w:val="000A438C"/>
    <w:rsid w:val="000A4E73"/>
    <w:rsid w:val="000A56E3"/>
    <w:rsid w:val="000A6478"/>
    <w:rsid w:val="000A6639"/>
    <w:rsid w:val="000B003D"/>
    <w:rsid w:val="000B03B7"/>
    <w:rsid w:val="000B2515"/>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15E0"/>
    <w:rsid w:val="000F20CE"/>
    <w:rsid w:val="000F54FE"/>
    <w:rsid w:val="000F5F3A"/>
    <w:rsid w:val="000F672C"/>
    <w:rsid w:val="0010053C"/>
    <w:rsid w:val="00101505"/>
    <w:rsid w:val="001023E3"/>
    <w:rsid w:val="00102400"/>
    <w:rsid w:val="00102563"/>
    <w:rsid w:val="0010266E"/>
    <w:rsid w:val="00104652"/>
    <w:rsid w:val="001048D2"/>
    <w:rsid w:val="0010560E"/>
    <w:rsid w:val="00107352"/>
    <w:rsid w:val="00111C6D"/>
    <w:rsid w:val="00111F05"/>
    <w:rsid w:val="0011344B"/>
    <w:rsid w:val="00114451"/>
    <w:rsid w:val="0011487C"/>
    <w:rsid w:val="00114BB7"/>
    <w:rsid w:val="00114CC4"/>
    <w:rsid w:val="001152A5"/>
    <w:rsid w:val="001172A8"/>
    <w:rsid w:val="001172AD"/>
    <w:rsid w:val="001205F8"/>
    <w:rsid w:val="00121B28"/>
    <w:rsid w:val="00122FF7"/>
    <w:rsid w:val="00123803"/>
    <w:rsid w:val="00124212"/>
    <w:rsid w:val="001243DE"/>
    <w:rsid w:val="001254D7"/>
    <w:rsid w:val="00125F49"/>
    <w:rsid w:val="00126469"/>
    <w:rsid w:val="00126775"/>
    <w:rsid w:val="00126A9A"/>
    <w:rsid w:val="00127666"/>
    <w:rsid w:val="00130888"/>
    <w:rsid w:val="001339CE"/>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4CE2"/>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7962"/>
    <w:rsid w:val="00187A91"/>
    <w:rsid w:val="001917EA"/>
    <w:rsid w:val="00191E07"/>
    <w:rsid w:val="001927F7"/>
    <w:rsid w:val="001939E6"/>
    <w:rsid w:val="00194099"/>
    <w:rsid w:val="00194FFE"/>
    <w:rsid w:val="00196964"/>
    <w:rsid w:val="00196EE0"/>
    <w:rsid w:val="001A197B"/>
    <w:rsid w:val="001A2E7E"/>
    <w:rsid w:val="001A581E"/>
    <w:rsid w:val="001A5E82"/>
    <w:rsid w:val="001A6FC9"/>
    <w:rsid w:val="001B1280"/>
    <w:rsid w:val="001B15BF"/>
    <w:rsid w:val="001B25BA"/>
    <w:rsid w:val="001B29D2"/>
    <w:rsid w:val="001B563E"/>
    <w:rsid w:val="001B5817"/>
    <w:rsid w:val="001B5886"/>
    <w:rsid w:val="001B6842"/>
    <w:rsid w:val="001C0275"/>
    <w:rsid w:val="001C1858"/>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820"/>
    <w:rsid w:val="00213228"/>
    <w:rsid w:val="00213A3B"/>
    <w:rsid w:val="00217E0C"/>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474B"/>
    <w:rsid w:val="00265681"/>
    <w:rsid w:val="002658C0"/>
    <w:rsid w:val="00267173"/>
    <w:rsid w:val="00267579"/>
    <w:rsid w:val="00267C02"/>
    <w:rsid w:val="00267D49"/>
    <w:rsid w:val="002705DE"/>
    <w:rsid w:val="00270848"/>
    <w:rsid w:val="0027092E"/>
    <w:rsid w:val="0027249B"/>
    <w:rsid w:val="00273054"/>
    <w:rsid w:val="00274327"/>
    <w:rsid w:val="002749AA"/>
    <w:rsid w:val="00277491"/>
    <w:rsid w:val="00280978"/>
    <w:rsid w:val="002809D3"/>
    <w:rsid w:val="00280D1B"/>
    <w:rsid w:val="00281153"/>
    <w:rsid w:val="002818CB"/>
    <w:rsid w:val="002819B7"/>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B73FE"/>
    <w:rsid w:val="002C2431"/>
    <w:rsid w:val="002C2470"/>
    <w:rsid w:val="002C259A"/>
    <w:rsid w:val="002C34E4"/>
    <w:rsid w:val="002C388B"/>
    <w:rsid w:val="002C664A"/>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460F"/>
    <w:rsid w:val="003446B4"/>
    <w:rsid w:val="003447D6"/>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52BC"/>
    <w:rsid w:val="00365A7C"/>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41FE"/>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78D9"/>
    <w:rsid w:val="004313DD"/>
    <w:rsid w:val="00431ABC"/>
    <w:rsid w:val="0043292D"/>
    <w:rsid w:val="004329C0"/>
    <w:rsid w:val="004409F4"/>
    <w:rsid w:val="004438E4"/>
    <w:rsid w:val="00443CC8"/>
    <w:rsid w:val="00444065"/>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774FA"/>
    <w:rsid w:val="004806F7"/>
    <w:rsid w:val="004912B2"/>
    <w:rsid w:val="004942BD"/>
    <w:rsid w:val="00495D26"/>
    <w:rsid w:val="004964D2"/>
    <w:rsid w:val="004A05B7"/>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36B"/>
    <w:rsid w:val="004B2F63"/>
    <w:rsid w:val="004B36E5"/>
    <w:rsid w:val="004B38A8"/>
    <w:rsid w:val="004B4D02"/>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F3B"/>
    <w:rsid w:val="00522117"/>
    <w:rsid w:val="0052468D"/>
    <w:rsid w:val="00524D1A"/>
    <w:rsid w:val="00525F5A"/>
    <w:rsid w:val="0052614D"/>
    <w:rsid w:val="00527FB6"/>
    <w:rsid w:val="005304ED"/>
    <w:rsid w:val="005330B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45E"/>
    <w:rsid w:val="00556BD0"/>
    <w:rsid w:val="00560081"/>
    <w:rsid w:val="005600ED"/>
    <w:rsid w:val="00560B56"/>
    <w:rsid w:val="00561BF8"/>
    <w:rsid w:val="00561CB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BC2"/>
    <w:rsid w:val="00616F83"/>
    <w:rsid w:val="00617168"/>
    <w:rsid w:val="00617189"/>
    <w:rsid w:val="00617555"/>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3D02"/>
    <w:rsid w:val="00693E3D"/>
    <w:rsid w:val="006940E3"/>
    <w:rsid w:val="00694E7E"/>
    <w:rsid w:val="00695123"/>
    <w:rsid w:val="006A0054"/>
    <w:rsid w:val="006A095E"/>
    <w:rsid w:val="006A1105"/>
    <w:rsid w:val="006A2898"/>
    <w:rsid w:val="006A2942"/>
    <w:rsid w:val="006A3B96"/>
    <w:rsid w:val="006A457C"/>
    <w:rsid w:val="006A60A4"/>
    <w:rsid w:val="006A6786"/>
    <w:rsid w:val="006A700D"/>
    <w:rsid w:val="006A729E"/>
    <w:rsid w:val="006A751F"/>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922"/>
    <w:rsid w:val="006F1959"/>
    <w:rsid w:val="006F389F"/>
    <w:rsid w:val="006F616E"/>
    <w:rsid w:val="006F738D"/>
    <w:rsid w:val="006F78F1"/>
    <w:rsid w:val="006F7AD5"/>
    <w:rsid w:val="00700395"/>
    <w:rsid w:val="00700A07"/>
    <w:rsid w:val="0070265A"/>
    <w:rsid w:val="007035B3"/>
    <w:rsid w:val="007037AC"/>
    <w:rsid w:val="007051C9"/>
    <w:rsid w:val="00706433"/>
    <w:rsid w:val="007067BC"/>
    <w:rsid w:val="00710173"/>
    <w:rsid w:val="00712EFB"/>
    <w:rsid w:val="0071352E"/>
    <w:rsid w:val="0071365E"/>
    <w:rsid w:val="0071371C"/>
    <w:rsid w:val="0071421D"/>
    <w:rsid w:val="0071451F"/>
    <w:rsid w:val="00714EB5"/>
    <w:rsid w:val="007150A7"/>
    <w:rsid w:val="0071510D"/>
    <w:rsid w:val="00715410"/>
    <w:rsid w:val="0071543A"/>
    <w:rsid w:val="007156F6"/>
    <w:rsid w:val="00716C6A"/>
    <w:rsid w:val="00717FEF"/>
    <w:rsid w:val="00720D74"/>
    <w:rsid w:val="00720E67"/>
    <w:rsid w:val="00721A31"/>
    <w:rsid w:val="007241F3"/>
    <w:rsid w:val="00724CBB"/>
    <w:rsid w:val="00725AD9"/>
    <w:rsid w:val="00726411"/>
    <w:rsid w:val="00726C4F"/>
    <w:rsid w:val="00726E11"/>
    <w:rsid w:val="00727B28"/>
    <w:rsid w:val="0073028E"/>
    <w:rsid w:val="007304AF"/>
    <w:rsid w:val="00731B93"/>
    <w:rsid w:val="00732628"/>
    <w:rsid w:val="00733FD1"/>
    <w:rsid w:val="007342C3"/>
    <w:rsid w:val="007345B0"/>
    <w:rsid w:val="00734890"/>
    <w:rsid w:val="0073540C"/>
    <w:rsid w:val="00735E50"/>
    <w:rsid w:val="007406BD"/>
    <w:rsid w:val="0074121F"/>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AD7"/>
    <w:rsid w:val="007C1C0C"/>
    <w:rsid w:val="007C27F6"/>
    <w:rsid w:val="007C2EA2"/>
    <w:rsid w:val="007C50EE"/>
    <w:rsid w:val="007C548E"/>
    <w:rsid w:val="007C5FD0"/>
    <w:rsid w:val="007C6B1D"/>
    <w:rsid w:val="007D1744"/>
    <w:rsid w:val="007D240D"/>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3184"/>
    <w:rsid w:val="007F4D89"/>
    <w:rsid w:val="007F5680"/>
    <w:rsid w:val="007F6981"/>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1A7F"/>
    <w:rsid w:val="00852B3C"/>
    <w:rsid w:val="008530FE"/>
    <w:rsid w:val="00854667"/>
    <w:rsid w:val="008551D2"/>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486C"/>
    <w:rsid w:val="00885A91"/>
    <w:rsid w:val="00886B4E"/>
    <w:rsid w:val="008874DB"/>
    <w:rsid w:val="00890D0B"/>
    <w:rsid w:val="00891A79"/>
    <w:rsid w:val="00891B12"/>
    <w:rsid w:val="00892209"/>
    <w:rsid w:val="008935A6"/>
    <w:rsid w:val="00893812"/>
    <w:rsid w:val="00894326"/>
    <w:rsid w:val="008957C3"/>
    <w:rsid w:val="0089604F"/>
    <w:rsid w:val="00896657"/>
    <w:rsid w:val="00897957"/>
    <w:rsid w:val="008A0740"/>
    <w:rsid w:val="008A0952"/>
    <w:rsid w:val="008A1503"/>
    <w:rsid w:val="008A1D6A"/>
    <w:rsid w:val="008A1F23"/>
    <w:rsid w:val="008A2F1E"/>
    <w:rsid w:val="008A3B27"/>
    <w:rsid w:val="008A4069"/>
    <w:rsid w:val="008A48FC"/>
    <w:rsid w:val="008A4EE9"/>
    <w:rsid w:val="008A5272"/>
    <w:rsid w:val="008A5CEA"/>
    <w:rsid w:val="008A6975"/>
    <w:rsid w:val="008B0A96"/>
    <w:rsid w:val="008B0E96"/>
    <w:rsid w:val="008B322B"/>
    <w:rsid w:val="008B4057"/>
    <w:rsid w:val="008B6119"/>
    <w:rsid w:val="008B79CA"/>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531"/>
    <w:rsid w:val="008E567E"/>
    <w:rsid w:val="008E6CBD"/>
    <w:rsid w:val="008E7471"/>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5DA"/>
    <w:rsid w:val="00945F19"/>
    <w:rsid w:val="00946056"/>
    <w:rsid w:val="00946383"/>
    <w:rsid w:val="00947A60"/>
    <w:rsid w:val="00947B0D"/>
    <w:rsid w:val="00953157"/>
    <w:rsid w:val="00953458"/>
    <w:rsid w:val="00956FB0"/>
    <w:rsid w:val="009570E3"/>
    <w:rsid w:val="00957353"/>
    <w:rsid w:val="00957910"/>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2388"/>
    <w:rsid w:val="00993BBB"/>
    <w:rsid w:val="0099471A"/>
    <w:rsid w:val="00994C17"/>
    <w:rsid w:val="009969EE"/>
    <w:rsid w:val="00997C25"/>
    <w:rsid w:val="009A0253"/>
    <w:rsid w:val="009A127A"/>
    <w:rsid w:val="009A1286"/>
    <w:rsid w:val="009A438D"/>
    <w:rsid w:val="009A47EE"/>
    <w:rsid w:val="009A4D7A"/>
    <w:rsid w:val="009A51A3"/>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6BFE"/>
    <w:rsid w:val="009F08EE"/>
    <w:rsid w:val="009F1D8B"/>
    <w:rsid w:val="009F332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206F7"/>
    <w:rsid w:val="00A20D68"/>
    <w:rsid w:val="00A21F15"/>
    <w:rsid w:val="00A229BF"/>
    <w:rsid w:val="00A22B0C"/>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31E"/>
    <w:rsid w:val="00A84733"/>
    <w:rsid w:val="00A84AC3"/>
    <w:rsid w:val="00A8527C"/>
    <w:rsid w:val="00A922DB"/>
    <w:rsid w:val="00A925C2"/>
    <w:rsid w:val="00A93F08"/>
    <w:rsid w:val="00A95CF2"/>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72A"/>
    <w:rsid w:val="00AB7E97"/>
    <w:rsid w:val="00AC0161"/>
    <w:rsid w:val="00AC0A49"/>
    <w:rsid w:val="00AC1CB8"/>
    <w:rsid w:val="00AC2320"/>
    <w:rsid w:val="00AC2729"/>
    <w:rsid w:val="00AC4B8D"/>
    <w:rsid w:val="00AC5CFA"/>
    <w:rsid w:val="00AC6820"/>
    <w:rsid w:val="00AC6A13"/>
    <w:rsid w:val="00AC6EDA"/>
    <w:rsid w:val="00AD00A4"/>
    <w:rsid w:val="00AD01B6"/>
    <w:rsid w:val="00AD4030"/>
    <w:rsid w:val="00AD7062"/>
    <w:rsid w:val="00AD71C1"/>
    <w:rsid w:val="00AD75CF"/>
    <w:rsid w:val="00AD7677"/>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5037"/>
    <w:rsid w:val="00B15527"/>
    <w:rsid w:val="00B15D4E"/>
    <w:rsid w:val="00B15E2A"/>
    <w:rsid w:val="00B16975"/>
    <w:rsid w:val="00B17071"/>
    <w:rsid w:val="00B170D1"/>
    <w:rsid w:val="00B17819"/>
    <w:rsid w:val="00B17A74"/>
    <w:rsid w:val="00B205F1"/>
    <w:rsid w:val="00B21469"/>
    <w:rsid w:val="00B23247"/>
    <w:rsid w:val="00B23F78"/>
    <w:rsid w:val="00B2581C"/>
    <w:rsid w:val="00B27C71"/>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51AC"/>
    <w:rsid w:val="00B96D88"/>
    <w:rsid w:val="00B97D40"/>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C7615"/>
    <w:rsid w:val="00BD04B0"/>
    <w:rsid w:val="00BD0F44"/>
    <w:rsid w:val="00BD53F7"/>
    <w:rsid w:val="00BD65FB"/>
    <w:rsid w:val="00BE256E"/>
    <w:rsid w:val="00BE2595"/>
    <w:rsid w:val="00BE29CC"/>
    <w:rsid w:val="00BE2D47"/>
    <w:rsid w:val="00BE3092"/>
    <w:rsid w:val="00BE3609"/>
    <w:rsid w:val="00BE395B"/>
    <w:rsid w:val="00BE5948"/>
    <w:rsid w:val="00BF11E5"/>
    <w:rsid w:val="00BF1277"/>
    <w:rsid w:val="00BF325A"/>
    <w:rsid w:val="00BF3B9E"/>
    <w:rsid w:val="00BF46BD"/>
    <w:rsid w:val="00BF54BF"/>
    <w:rsid w:val="00BF6A39"/>
    <w:rsid w:val="00C003D5"/>
    <w:rsid w:val="00C011C6"/>
    <w:rsid w:val="00C01307"/>
    <w:rsid w:val="00C01EBC"/>
    <w:rsid w:val="00C0438A"/>
    <w:rsid w:val="00C047CF"/>
    <w:rsid w:val="00C06073"/>
    <w:rsid w:val="00C06D76"/>
    <w:rsid w:val="00C10D9C"/>
    <w:rsid w:val="00C110DD"/>
    <w:rsid w:val="00C12095"/>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73D4"/>
    <w:rsid w:val="00C30302"/>
    <w:rsid w:val="00C305FB"/>
    <w:rsid w:val="00C33A43"/>
    <w:rsid w:val="00C3428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6651"/>
    <w:rsid w:val="00C76A0B"/>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A2A"/>
    <w:rsid w:val="00CA7E0D"/>
    <w:rsid w:val="00CB0A45"/>
    <w:rsid w:val="00CB1420"/>
    <w:rsid w:val="00CB1C7A"/>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3AA"/>
    <w:rsid w:val="00CC6BB0"/>
    <w:rsid w:val="00CC7DB9"/>
    <w:rsid w:val="00CD016A"/>
    <w:rsid w:val="00CD1198"/>
    <w:rsid w:val="00CD13ED"/>
    <w:rsid w:val="00CD2445"/>
    <w:rsid w:val="00CD4BED"/>
    <w:rsid w:val="00CE04E5"/>
    <w:rsid w:val="00CE221A"/>
    <w:rsid w:val="00CE2459"/>
    <w:rsid w:val="00CE2ADC"/>
    <w:rsid w:val="00CE3755"/>
    <w:rsid w:val="00CE4951"/>
    <w:rsid w:val="00CE4A1F"/>
    <w:rsid w:val="00CE5E52"/>
    <w:rsid w:val="00CE63DE"/>
    <w:rsid w:val="00CE6469"/>
    <w:rsid w:val="00CE646A"/>
    <w:rsid w:val="00CE652C"/>
    <w:rsid w:val="00CE7CE9"/>
    <w:rsid w:val="00CF00BF"/>
    <w:rsid w:val="00CF0F8A"/>
    <w:rsid w:val="00CF3D4E"/>
    <w:rsid w:val="00CF3DA8"/>
    <w:rsid w:val="00CF424B"/>
    <w:rsid w:val="00CF43C4"/>
    <w:rsid w:val="00CF4BC2"/>
    <w:rsid w:val="00CF58C9"/>
    <w:rsid w:val="00CF5C30"/>
    <w:rsid w:val="00CF6003"/>
    <w:rsid w:val="00CF6992"/>
    <w:rsid w:val="00D0085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658"/>
    <w:rsid w:val="00D8492A"/>
    <w:rsid w:val="00D865BC"/>
    <w:rsid w:val="00D866FD"/>
    <w:rsid w:val="00D8726D"/>
    <w:rsid w:val="00D8764F"/>
    <w:rsid w:val="00D92B1A"/>
    <w:rsid w:val="00D93504"/>
    <w:rsid w:val="00D959BF"/>
    <w:rsid w:val="00D95A77"/>
    <w:rsid w:val="00D963CD"/>
    <w:rsid w:val="00D96E79"/>
    <w:rsid w:val="00D97F12"/>
    <w:rsid w:val="00DA09D5"/>
    <w:rsid w:val="00DA24E7"/>
    <w:rsid w:val="00DA3160"/>
    <w:rsid w:val="00DA3E51"/>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26FF"/>
    <w:rsid w:val="00DD3221"/>
    <w:rsid w:val="00DD4EAD"/>
    <w:rsid w:val="00DD63D1"/>
    <w:rsid w:val="00DD7DDE"/>
    <w:rsid w:val="00DE0842"/>
    <w:rsid w:val="00DE0DB3"/>
    <w:rsid w:val="00DE4596"/>
    <w:rsid w:val="00DE4A5D"/>
    <w:rsid w:val="00DE4A8A"/>
    <w:rsid w:val="00DE52BC"/>
    <w:rsid w:val="00DE5D7B"/>
    <w:rsid w:val="00DE640F"/>
    <w:rsid w:val="00DE66F1"/>
    <w:rsid w:val="00DE6BF2"/>
    <w:rsid w:val="00DE747B"/>
    <w:rsid w:val="00DF09E2"/>
    <w:rsid w:val="00DF3229"/>
    <w:rsid w:val="00DF444E"/>
    <w:rsid w:val="00DF4684"/>
    <w:rsid w:val="00DF4CD2"/>
    <w:rsid w:val="00DF7E85"/>
    <w:rsid w:val="00E00292"/>
    <w:rsid w:val="00E00C79"/>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4141"/>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3761"/>
    <w:rsid w:val="00E453E7"/>
    <w:rsid w:val="00E45B14"/>
    <w:rsid w:val="00E4648F"/>
    <w:rsid w:val="00E4652E"/>
    <w:rsid w:val="00E46804"/>
    <w:rsid w:val="00E50380"/>
    <w:rsid w:val="00E503A8"/>
    <w:rsid w:val="00E528C1"/>
    <w:rsid w:val="00E528EB"/>
    <w:rsid w:val="00E52D75"/>
    <w:rsid w:val="00E53A00"/>
    <w:rsid w:val="00E53AD4"/>
    <w:rsid w:val="00E53E36"/>
    <w:rsid w:val="00E5494D"/>
    <w:rsid w:val="00E54AAA"/>
    <w:rsid w:val="00E54BFF"/>
    <w:rsid w:val="00E56978"/>
    <w:rsid w:val="00E57281"/>
    <w:rsid w:val="00E6236A"/>
    <w:rsid w:val="00E62E4B"/>
    <w:rsid w:val="00E63D91"/>
    <w:rsid w:val="00E63F21"/>
    <w:rsid w:val="00E644CC"/>
    <w:rsid w:val="00E64939"/>
    <w:rsid w:val="00E65DF0"/>
    <w:rsid w:val="00E6607A"/>
    <w:rsid w:val="00E66720"/>
    <w:rsid w:val="00E7038C"/>
    <w:rsid w:val="00E70FBE"/>
    <w:rsid w:val="00E71B39"/>
    <w:rsid w:val="00E71BE8"/>
    <w:rsid w:val="00E71CB8"/>
    <w:rsid w:val="00E73989"/>
    <w:rsid w:val="00E73D4A"/>
    <w:rsid w:val="00E7552F"/>
    <w:rsid w:val="00E758BE"/>
    <w:rsid w:val="00E7712F"/>
    <w:rsid w:val="00E8063E"/>
    <w:rsid w:val="00E807FF"/>
    <w:rsid w:val="00E80AFC"/>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D6FB0"/>
    <w:rsid w:val="00EE0D22"/>
    <w:rsid w:val="00EE2017"/>
    <w:rsid w:val="00EE35C4"/>
    <w:rsid w:val="00EE42F5"/>
    <w:rsid w:val="00EE55A8"/>
    <w:rsid w:val="00EE6BCB"/>
    <w:rsid w:val="00EE7301"/>
    <w:rsid w:val="00EF25F5"/>
    <w:rsid w:val="00EF3BD9"/>
    <w:rsid w:val="00EF4D15"/>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1F6"/>
    <w:rsid w:val="00F14DF3"/>
    <w:rsid w:val="00F15A44"/>
    <w:rsid w:val="00F15CCD"/>
    <w:rsid w:val="00F20E28"/>
    <w:rsid w:val="00F2195B"/>
    <w:rsid w:val="00F21D71"/>
    <w:rsid w:val="00F21EB1"/>
    <w:rsid w:val="00F224B8"/>
    <w:rsid w:val="00F24490"/>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476AE"/>
    <w:rsid w:val="00F501BB"/>
    <w:rsid w:val="00F517C3"/>
    <w:rsid w:val="00F5257F"/>
    <w:rsid w:val="00F53306"/>
    <w:rsid w:val="00F53DE4"/>
    <w:rsid w:val="00F54327"/>
    <w:rsid w:val="00F54DC8"/>
    <w:rsid w:val="00F54E34"/>
    <w:rsid w:val="00F5508A"/>
    <w:rsid w:val="00F55E6A"/>
    <w:rsid w:val="00F5644F"/>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1B5"/>
    <w:rsid w:val="00FF28A9"/>
    <w:rsid w:val="00FF30A5"/>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uiPriority="39" w:qFormat="1"/>
    <w:lsdException w:name="toc 2"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uiPriority="39" w:qFormat="1"/>
    <w:lsdException w:name="toc 2"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0FF29-8799-4511-BF16-54DC7AF2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5683</TotalTime>
  <Pages>34</Pages>
  <Words>7995</Words>
  <Characters>45578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53467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1068</cp:revision>
  <cp:lastPrinted>2009-02-06T08:36:00Z</cp:lastPrinted>
  <dcterms:created xsi:type="dcterms:W3CDTF">2015-03-22T11:10:00Z</dcterms:created>
  <dcterms:modified xsi:type="dcterms:W3CDTF">2015-09-08T09:57:00Z</dcterms:modified>
</cp:coreProperties>
</file>