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0AA87" w14:textId="77777777" w:rsidR="00367BDC" w:rsidRDefault="00367BDC" w:rsidP="00367BDC">
      <w:pPr>
        <w:pStyle w:val="afffffffffffffffffffffffffff5"/>
        <w:rPr>
          <w:rFonts w:ascii="Verdana" w:hAnsi="Verdana"/>
          <w:color w:val="000000"/>
          <w:sz w:val="21"/>
          <w:szCs w:val="21"/>
        </w:rPr>
      </w:pPr>
      <w:r>
        <w:rPr>
          <w:rFonts w:ascii="Helvetica" w:hAnsi="Helvetica" w:cs="Helvetica"/>
          <w:b/>
          <w:bCs w:val="0"/>
          <w:color w:val="222222"/>
          <w:sz w:val="21"/>
          <w:szCs w:val="21"/>
        </w:rPr>
        <w:t>Сетов, Никита Романович.</w:t>
      </w:r>
    </w:p>
    <w:p w14:paraId="50FAA1C2" w14:textId="77777777" w:rsidR="00367BDC" w:rsidRDefault="00367BDC" w:rsidP="00367BD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Политический реализм как теоретико-методологический подход в политической науке XX в.: сущность, эволюция, основные </w:t>
      </w:r>
      <w:proofErr w:type="gramStart"/>
      <w:r>
        <w:rPr>
          <w:rFonts w:ascii="Helvetica" w:hAnsi="Helvetica" w:cs="Helvetica"/>
          <w:caps/>
          <w:color w:val="222222"/>
          <w:sz w:val="21"/>
          <w:szCs w:val="21"/>
        </w:rPr>
        <w:t>направления :</w:t>
      </w:r>
      <w:proofErr w:type="gramEnd"/>
      <w:r>
        <w:rPr>
          <w:rFonts w:ascii="Helvetica" w:hAnsi="Helvetica" w:cs="Helvetica"/>
          <w:caps/>
          <w:color w:val="222222"/>
          <w:sz w:val="21"/>
          <w:szCs w:val="21"/>
        </w:rPr>
        <w:t xml:space="preserve"> диссертация ... кандидата политических наук : 23.00.01 / Сетов Никита Романович; [Место защиты: Моск. гос. ун-т им. М.В. Ломоносова]. - Москва, 2011. - 167 с.</w:t>
      </w:r>
    </w:p>
    <w:p w14:paraId="3A1C6977" w14:textId="77777777" w:rsidR="00367BDC" w:rsidRDefault="00367BDC" w:rsidP="00367BD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Сетов, Никита Романович</w:t>
      </w:r>
    </w:p>
    <w:p w14:paraId="6F06D9D6" w14:textId="77777777" w:rsidR="00367BDC" w:rsidRDefault="00367BDC" w:rsidP="00367B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4DFDE40" w14:textId="77777777" w:rsidR="00367BDC" w:rsidRDefault="00367BDC" w:rsidP="00367B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основания политического реализма.</w:t>
      </w:r>
    </w:p>
    <w:p w14:paraId="4B5E32AA" w14:textId="77777777" w:rsidR="00367BDC" w:rsidRDefault="00367BDC" w:rsidP="00367B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1 :</w:t>
      </w:r>
      <w:proofErr w:type="gramEnd"/>
      <w:r>
        <w:rPr>
          <w:rFonts w:ascii="Arial" w:hAnsi="Arial" w:cs="Arial"/>
          <w:color w:val="333333"/>
          <w:sz w:val="21"/>
          <w:szCs w:val="21"/>
        </w:rPr>
        <w:t xml:space="preserve"> Специфика политического реализма: проблемное поле и основные понятия.</w:t>
      </w:r>
    </w:p>
    <w:p w14:paraId="77CA6F82" w14:textId="77777777" w:rsidR="00367BDC" w:rsidRDefault="00367BDC" w:rsidP="00367B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Эволюция политического реализма: история и основные направления.</w:t>
      </w:r>
    </w:p>
    <w:p w14:paraId="2C24C092" w14:textId="77777777" w:rsidR="00367BDC" w:rsidRDefault="00367BDC" w:rsidP="00367B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Методы и уровни исследования политики в теориях политического реализма.</w:t>
      </w:r>
    </w:p>
    <w:p w14:paraId="18FC5BB6" w14:textId="77777777" w:rsidR="00367BDC" w:rsidRDefault="00367BDC" w:rsidP="00367B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Эволюция политического реализма в XX веке.</w:t>
      </w:r>
    </w:p>
    <w:p w14:paraId="24571136" w14:textId="77777777" w:rsidR="00367BDC" w:rsidRDefault="00367BDC" w:rsidP="00367B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1 :</w:t>
      </w:r>
      <w:proofErr w:type="gramEnd"/>
      <w:r>
        <w:rPr>
          <w:rFonts w:ascii="Arial" w:hAnsi="Arial" w:cs="Arial"/>
          <w:color w:val="333333"/>
          <w:sz w:val="21"/>
          <w:szCs w:val="21"/>
        </w:rPr>
        <w:t xml:space="preserve"> Классический политический реализм Г. </w:t>
      </w:r>
      <w:proofErr w:type="spellStart"/>
      <w:r>
        <w:rPr>
          <w:rFonts w:ascii="Arial" w:hAnsi="Arial" w:cs="Arial"/>
          <w:color w:val="333333"/>
          <w:sz w:val="21"/>
          <w:szCs w:val="21"/>
        </w:rPr>
        <w:t>Моргентау</w:t>
      </w:r>
      <w:proofErr w:type="spellEnd"/>
      <w:r>
        <w:rPr>
          <w:rFonts w:ascii="Arial" w:hAnsi="Arial" w:cs="Arial"/>
          <w:color w:val="333333"/>
          <w:sz w:val="21"/>
          <w:szCs w:val="21"/>
        </w:rPr>
        <w:t xml:space="preserve"> и неореализм</w:t>
      </w:r>
    </w:p>
    <w:p w14:paraId="3B3C1205" w14:textId="77777777" w:rsidR="00367BDC" w:rsidRDefault="00367BDC" w:rsidP="00367B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К. </w:t>
      </w:r>
      <w:proofErr w:type="spellStart"/>
      <w:r>
        <w:rPr>
          <w:rFonts w:ascii="Arial" w:hAnsi="Arial" w:cs="Arial"/>
          <w:color w:val="333333"/>
          <w:sz w:val="21"/>
          <w:szCs w:val="21"/>
        </w:rPr>
        <w:t>Уолца</w:t>
      </w:r>
      <w:proofErr w:type="spellEnd"/>
      <w:r>
        <w:rPr>
          <w:rFonts w:ascii="Arial" w:hAnsi="Arial" w:cs="Arial"/>
          <w:color w:val="333333"/>
          <w:sz w:val="21"/>
          <w:szCs w:val="21"/>
        </w:rPr>
        <w:t xml:space="preserve"> и Р. </w:t>
      </w:r>
      <w:proofErr w:type="spellStart"/>
      <w:r>
        <w:rPr>
          <w:rFonts w:ascii="Arial" w:hAnsi="Arial" w:cs="Arial"/>
          <w:color w:val="333333"/>
          <w:sz w:val="21"/>
          <w:szCs w:val="21"/>
        </w:rPr>
        <w:t>Гилпина</w:t>
      </w:r>
      <w:proofErr w:type="spellEnd"/>
      <w:r>
        <w:rPr>
          <w:rFonts w:ascii="Arial" w:hAnsi="Arial" w:cs="Arial"/>
          <w:color w:val="333333"/>
          <w:sz w:val="21"/>
          <w:szCs w:val="21"/>
        </w:rPr>
        <w:t>.</w:t>
      </w:r>
    </w:p>
    <w:p w14:paraId="0A8C15A6" w14:textId="77777777" w:rsidR="00367BDC" w:rsidRDefault="00367BDC" w:rsidP="00367B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Неоклассические теории политического реализма (Б. </w:t>
      </w:r>
      <w:proofErr w:type="spellStart"/>
      <w:r>
        <w:rPr>
          <w:rFonts w:ascii="Arial" w:hAnsi="Arial" w:cs="Arial"/>
          <w:color w:val="333333"/>
          <w:sz w:val="21"/>
          <w:szCs w:val="21"/>
        </w:rPr>
        <w:t>Бьюзен</w:t>
      </w:r>
      <w:proofErr w:type="spellEnd"/>
      <w:r>
        <w:rPr>
          <w:rFonts w:ascii="Arial" w:hAnsi="Arial" w:cs="Arial"/>
          <w:color w:val="333333"/>
          <w:sz w:val="21"/>
          <w:szCs w:val="21"/>
        </w:rPr>
        <w:t>, К.</w:t>
      </w:r>
    </w:p>
    <w:p w14:paraId="3B272DE3" w14:textId="77777777" w:rsidR="00367BDC" w:rsidRDefault="00367BDC" w:rsidP="00367BDC">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Холсти</w:t>
      </w:r>
      <w:proofErr w:type="spellEnd"/>
      <w:r>
        <w:rPr>
          <w:rFonts w:ascii="Arial" w:hAnsi="Arial" w:cs="Arial"/>
          <w:color w:val="333333"/>
          <w:sz w:val="21"/>
          <w:szCs w:val="21"/>
        </w:rPr>
        <w:t xml:space="preserve">, Дж. </w:t>
      </w:r>
      <w:proofErr w:type="spellStart"/>
      <w:r>
        <w:rPr>
          <w:rFonts w:ascii="Arial" w:hAnsi="Arial" w:cs="Arial"/>
          <w:color w:val="333333"/>
          <w:sz w:val="21"/>
          <w:szCs w:val="21"/>
        </w:rPr>
        <w:t>Миэршеймер</w:t>
      </w:r>
      <w:proofErr w:type="spellEnd"/>
      <w:r>
        <w:rPr>
          <w:rFonts w:ascii="Arial" w:hAnsi="Arial" w:cs="Arial"/>
          <w:color w:val="333333"/>
          <w:sz w:val="21"/>
          <w:szCs w:val="21"/>
        </w:rPr>
        <w:t>, С. Уолт).</w:t>
      </w:r>
    </w:p>
    <w:p w14:paraId="40294F55" w14:textId="1F14C385" w:rsidR="00050BAD" w:rsidRPr="00367BDC" w:rsidRDefault="00050BAD" w:rsidP="00367BDC"/>
    <w:sectPr w:rsidR="00050BAD" w:rsidRPr="00367BD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DF422" w14:textId="77777777" w:rsidR="00004E9A" w:rsidRDefault="00004E9A">
      <w:pPr>
        <w:spacing w:after="0" w:line="240" w:lineRule="auto"/>
      </w:pPr>
      <w:r>
        <w:separator/>
      </w:r>
    </w:p>
  </w:endnote>
  <w:endnote w:type="continuationSeparator" w:id="0">
    <w:p w14:paraId="29FFEBC2" w14:textId="77777777" w:rsidR="00004E9A" w:rsidRDefault="00004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FB5DC" w14:textId="77777777" w:rsidR="00004E9A" w:rsidRDefault="00004E9A"/>
    <w:p w14:paraId="48706A86" w14:textId="77777777" w:rsidR="00004E9A" w:rsidRDefault="00004E9A"/>
    <w:p w14:paraId="1BB379F6" w14:textId="77777777" w:rsidR="00004E9A" w:rsidRDefault="00004E9A"/>
    <w:p w14:paraId="4F5A9FB1" w14:textId="77777777" w:rsidR="00004E9A" w:rsidRDefault="00004E9A"/>
    <w:p w14:paraId="62AD3485" w14:textId="77777777" w:rsidR="00004E9A" w:rsidRDefault="00004E9A"/>
    <w:p w14:paraId="29C4CFBF" w14:textId="77777777" w:rsidR="00004E9A" w:rsidRDefault="00004E9A"/>
    <w:p w14:paraId="7E62AEC5" w14:textId="77777777" w:rsidR="00004E9A" w:rsidRDefault="00004E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463D31" wp14:editId="35A644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3C14D" w14:textId="77777777" w:rsidR="00004E9A" w:rsidRDefault="00004E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463D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23C14D" w14:textId="77777777" w:rsidR="00004E9A" w:rsidRDefault="00004E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D7BA59" w14:textId="77777777" w:rsidR="00004E9A" w:rsidRDefault="00004E9A"/>
    <w:p w14:paraId="3114A8B2" w14:textId="77777777" w:rsidR="00004E9A" w:rsidRDefault="00004E9A"/>
    <w:p w14:paraId="00988FA2" w14:textId="77777777" w:rsidR="00004E9A" w:rsidRDefault="00004E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9A5DA9" wp14:editId="2B07F2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59A35" w14:textId="77777777" w:rsidR="00004E9A" w:rsidRDefault="00004E9A"/>
                          <w:p w14:paraId="1FB998AE" w14:textId="77777777" w:rsidR="00004E9A" w:rsidRDefault="00004E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9A5D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C59A35" w14:textId="77777777" w:rsidR="00004E9A" w:rsidRDefault="00004E9A"/>
                    <w:p w14:paraId="1FB998AE" w14:textId="77777777" w:rsidR="00004E9A" w:rsidRDefault="00004E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CADA98" w14:textId="77777777" w:rsidR="00004E9A" w:rsidRDefault="00004E9A"/>
    <w:p w14:paraId="3C30E185" w14:textId="77777777" w:rsidR="00004E9A" w:rsidRDefault="00004E9A">
      <w:pPr>
        <w:rPr>
          <w:sz w:val="2"/>
          <w:szCs w:val="2"/>
        </w:rPr>
      </w:pPr>
    </w:p>
    <w:p w14:paraId="3A488AB3" w14:textId="77777777" w:rsidR="00004E9A" w:rsidRDefault="00004E9A"/>
    <w:p w14:paraId="0BFDD7A3" w14:textId="77777777" w:rsidR="00004E9A" w:rsidRDefault="00004E9A">
      <w:pPr>
        <w:spacing w:after="0" w:line="240" w:lineRule="auto"/>
      </w:pPr>
    </w:p>
  </w:footnote>
  <w:footnote w:type="continuationSeparator" w:id="0">
    <w:p w14:paraId="31826DFF" w14:textId="77777777" w:rsidR="00004E9A" w:rsidRDefault="00004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E9A"/>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81088</TotalTime>
  <Pages>1</Pages>
  <Words>139</Words>
  <Characters>794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2782</cp:revision>
  <cp:lastPrinted>2009-02-06T05:36:00Z</cp:lastPrinted>
  <dcterms:created xsi:type="dcterms:W3CDTF">2024-01-07T13:43:00Z</dcterms:created>
  <dcterms:modified xsi:type="dcterms:W3CDTF">2025-04-24T21:15:00Z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