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644F" w14:textId="77777777" w:rsidR="002E0AA6" w:rsidRDefault="002E0AA6" w:rsidP="002E0AA6">
      <w:pPr>
        <w:pStyle w:val="1"/>
        <w:spacing w:before="0" w:after="264"/>
        <w:jc w:val="center"/>
        <w:rPr>
          <w:rFonts w:ascii="Arial" w:hAnsi="Arial" w:cs="Arial"/>
          <w:color w:val="333333"/>
          <w:sz w:val="36"/>
          <w:szCs w:val="36"/>
        </w:rPr>
      </w:pPr>
      <w:proofErr w:type="spellStart"/>
      <w:r>
        <w:rPr>
          <w:rFonts w:ascii="Arial" w:hAnsi="Arial" w:cs="Arial"/>
          <w:color w:val="333333"/>
          <w:sz w:val="36"/>
          <w:szCs w:val="36"/>
        </w:rPr>
        <w:t>Фармако</w:t>
      </w:r>
      <w:proofErr w:type="spellEnd"/>
      <w:r>
        <w:rPr>
          <w:rFonts w:ascii="Arial" w:hAnsi="Arial" w:cs="Arial"/>
          <w:color w:val="333333"/>
          <w:sz w:val="36"/>
          <w:szCs w:val="36"/>
        </w:rPr>
        <w:t>-токсикологическое обоснование применения натрия гипохлорита в ветеринарии и животноводстве</w:t>
      </w:r>
    </w:p>
    <w:p w14:paraId="056680F4" w14:textId="730938A2" w:rsidR="00860ADA" w:rsidRDefault="002E0AA6" w:rsidP="002E0AA6">
      <w:pPr>
        <w:pStyle w:val="1"/>
        <w:spacing w:before="0" w:after="264"/>
        <w:jc w:val="center"/>
        <w:rPr>
          <w:rFonts w:ascii="Arial" w:hAnsi="Arial" w:cs="Arial"/>
          <w:color w:val="333333"/>
          <w:sz w:val="33"/>
          <w:szCs w:val="33"/>
          <w:shd w:val="clear" w:color="auto" w:fill="F4F4F2"/>
        </w:rPr>
      </w:pPr>
      <w:proofErr w:type="spellStart"/>
      <w:r>
        <w:rPr>
          <w:rFonts w:ascii="Arial" w:hAnsi="Arial" w:cs="Arial"/>
          <w:color w:val="333333"/>
          <w:sz w:val="36"/>
          <w:szCs w:val="36"/>
        </w:rPr>
        <w:t>Фармако</w:t>
      </w:r>
      <w:proofErr w:type="spellEnd"/>
      <w:r>
        <w:rPr>
          <w:rFonts w:ascii="Arial" w:hAnsi="Arial" w:cs="Arial"/>
          <w:color w:val="333333"/>
          <w:sz w:val="36"/>
          <w:szCs w:val="36"/>
        </w:rPr>
        <w:t>-токсикологическое обоснование применения натрия гипохлорита в ветеринарии и животноводстве</w:t>
      </w:r>
      <w:r w:rsidRPr="002E0AA6">
        <w:rPr>
          <w:rFonts w:ascii="Arial" w:hAnsi="Arial" w:cs="Arial"/>
          <w:color w:val="333333"/>
          <w:sz w:val="36"/>
          <w:szCs w:val="36"/>
        </w:rPr>
        <w:t xml:space="preserve"> </w:t>
      </w:r>
      <w:r>
        <w:rPr>
          <w:rFonts w:ascii="Arial" w:hAnsi="Arial" w:cs="Arial"/>
          <w:color w:val="333333"/>
          <w:sz w:val="33"/>
          <w:szCs w:val="33"/>
          <w:shd w:val="clear" w:color="auto" w:fill="F4F4F2"/>
        </w:rPr>
        <w:t>Жолобова, Инна Сергеевна</w:t>
      </w:r>
    </w:p>
    <w:p w14:paraId="74D1D666" w14:textId="77777777" w:rsidR="002E0AA6" w:rsidRDefault="002E0AA6" w:rsidP="002E0AA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Жолобова, Инна Сергеевна</w:t>
      </w:r>
    </w:p>
    <w:p w14:paraId="311B0011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3DE4D23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32422410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Электрохимическая активация воды.</w:t>
      </w:r>
    </w:p>
    <w:p w14:paraId="2E6E4677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Использование активированной воды в различных областях сельского хозяйства и медицине.</w:t>
      </w:r>
    </w:p>
    <w:p w14:paraId="5792161A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Натрия гипохлорит и способы его получения.</w:t>
      </w:r>
    </w:p>
    <w:p w14:paraId="1A66B93E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Сферы применения натрия гипохлорита.</w:t>
      </w:r>
    </w:p>
    <w:p w14:paraId="71DD322C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4DDABA18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СОБСТВЕННЫЕ ИССЛЕДОВАНИЯ.</w:t>
      </w:r>
    </w:p>
    <w:p w14:paraId="5B220B26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Получение и контроль качества натрия гипохлорита.</w:t>
      </w:r>
    </w:p>
    <w:p w14:paraId="4412A83E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Биологическое действие натрия гипохлорита.</w:t>
      </w:r>
    </w:p>
    <w:p w14:paraId="1ACD1A88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Токсикологические свойства натрия гипохлорита.</w:t>
      </w:r>
    </w:p>
    <w:p w14:paraId="497F9C3C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Определение параметров острой токсичности.</w:t>
      </w:r>
    </w:p>
    <w:p w14:paraId="3F9998EA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Токсичность натрия гипохлорита при длительном назначении.</w:t>
      </w:r>
    </w:p>
    <w:p w14:paraId="028C312A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4.3.3.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местнораздражающего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действия.</w:t>
      </w:r>
    </w:p>
    <w:p w14:paraId="5746B7CD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Влияние натрия гипохлорита на пищеварение.</w:t>
      </w:r>
    </w:p>
    <w:p w14:paraId="4F061F5F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Влияние на мочеотделение.</w:t>
      </w:r>
    </w:p>
    <w:p w14:paraId="38EE5F92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4.3.6.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аллергизирующего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 натрия гипохлорита</w:t>
      </w:r>
    </w:p>
    <w:p w14:paraId="2BD538A2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4.3.7.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эмбриотоксического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тератогенного действия.</w:t>
      </w:r>
    </w:p>
    <w:p w14:paraId="2DEA7B77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Патоморфология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после применения натрия гипохлорита.</w:t>
      </w:r>
    </w:p>
    <w:p w14:paraId="178F4B31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4.3.9. Ветеринарно-санитарная оценка мяса после применения натрия гипохлорита.</w:t>
      </w:r>
    </w:p>
    <w:p w14:paraId="6F444ACC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Фармакологические свойства натрия гипохлорита.</w:t>
      </w:r>
    </w:p>
    <w:p w14:paraId="29F67690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Фармакокинетика натрия гипохлорита.</w:t>
      </w:r>
    </w:p>
    <w:p w14:paraId="6F2F2EED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Влияние на функциональную активность пищеварительного тракта.</w:t>
      </w:r>
    </w:p>
    <w:p w14:paraId="00283848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Антиокислительные свойства натрия гипохлорита.</w:t>
      </w:r>
    </w:p>
    <w:p w14:paraId="2203D123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Влияние на иммунологические показатели организма.</w:t>
      </w:r>
    </w:p>
    <w:p w14:paraId="077B014A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4.4.5. Влияние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микросомальную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окислительную систему печени.</w:t>
      </w:r>
    </w:p>
    <w:p w14:paraId="14ED2005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4.4.6. Механизм антимикробного действия натрия гипохлорита.</w:t>
      </w:r>
    </w:p>
    <w:p w14:paraId="67F212C4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Применение натрия гипохлорита в ветеринарии и животноводстве.</w:t>
      </w:r>
    </w:p>
    <w:p w14:paraId="4CC6D6D3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Эффективность натрия гипохлорита при желудочно-кишечных заболеваниях животных и птиц.</w:t>
      </w:r>
    </w:p>
    <w:p w14:paraId="032C2C88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Эффективность при респираторных заболеваниях животных.</w:t>
      </w:r>
    </w:p>
    <w:p w14:paraId="50B502A5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Эффективность при акушерско-гинекологических заболеваниях (эндометриты, маститы).</w:t>
      </w:r>
    </w:p>
    <w:p w14:paraId="4B335859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Эффективность при хирургической патологии (раны, инфицированные раны, актиномикоз, дерматиты заживление швов).</w:t>
      </w:r>
    </w:p>
    <w:p w14:paraId="0BD1281A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4.5.5. Эффективность натрия гипохлорита при патологии печени (гепатоз,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кетоз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71FC11C8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4.5.6. Применение препарата для детоксикации организма животных и птиц (токсемия, сепсис,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микотоксикозы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6E432987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4.5.7. Применение натрия гипохлорита в качестве дезинфектанта и антисептика</w:t>
      </w:r>
    </w:p>
    <w:p w14:paraId="219D1442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4.5.8. Применение натрия гипохлорита в качестве консерванта (консервация мяса, силосование кормов).</w:t>
      </w:r>
    </w:p>
    <w:p w14:paraId="221EF754" w14:textId="77777777" w:rsidR="002E0AA6" w:rsidRDefault="002E0AA6" w:rsidP="002E0A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4.5.9. Применение натрия гипохлорита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псевдомонозе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свиней.</w:t>
      </w:r>
    </w:p>
    <w:p w14:paraId="43CE98AF" w14:textId="77777777" w:rsidR="002E0AA6" w:rsidRPr="002E0AA6" w:rsidRDefault="002E0AA6" w:rsidP="002E0AA6"/>
    <w:sectPr w:rsidR="002E0AA6" w:rsidRPr="002E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2E0AA6"/>
    <w:rsid w:val="003A090F"/>
    <w:rsid w:val="003B6CB6"/>
    <w:rsid w:val="00410822"/>
    <w:rsid w:val="004A3952"/>
    <w:rsid w:val="00650AA1"/>
    <w:rsid w:val="006B34FF"/>
    <w:rsid w:val="00860ADA"/>
    <w:rsid w:val="009E2402"/>
    <w:rsid w:val="00BE135A"/>
    <w:rsid w:val="00D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</cp:revision>
  <dcterms:created xsi:type="dcterms:W3CDTF">2024-06-14T12:26:00Z</dcterms:created>
  <dcterms:modified xsi:type="dcterms:W3CDTF">2024-06-15T11:18:00Z</dcterms:modified>
</cp:coreProperties>
</file>