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CC809B3" w:rsidR="00B31500" w:rsidRPr="00A937B7" w:rsidRDefault="00A937B7" w:rsidP="00A937B7">
      <w:bookmarkStart w:id="0" w:name="_GoBack"/>
      <w:r>
        <w:rPr>
          <w:rFonts w:ascii="Verdana" w:hAnsi="Verdana"/>
          <w:b/>
          <w:bCs/>
          <w:color w:val="000000"/>
          <w:shd w:val="clear" w:color="auto" w:fill="FFFFFF"/>
        </w:rPr>
        <w:t>Боровик Оксана Несторівна. Еколого-економічні механізми природоохоронної діяльності суб'єктів господарювання</w:t>
      </w:r>
      <w:bookmarkEnd w:id="0"/>
      <w:r>
        <w:rPr>
          <w:rFonts w:ascii="Verdana" w:hAnsi="Verdana"/>
          <w:b/>
          <w:bCs/>
          <w:color w:val="000000"/>
          <w:shd w:val="clear" w:color="auto" w:fill="FFFFFF"/>
        </w:rPr>
        <w:t>.- Дисертація канд. екон. наук: 08.00.06, Нац. ун-т вод. госп-ва та природокористування. - Рівне, 2015.- 200 с.</w:t>
      </w:r>
    </w:p>
    <w:sectPr w:rsidR="00B31500" w:rsidRPr="00A937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E413" w14:textId="77777777" w:rsidR="0079201E" w:rsidRDefault="0079201E">
      <w:pPr>
        <w:spacing w:after="0" w:line="240" w:lineRule="auto"/>
      </w:pPr>
      <w:r>
        <w:separator/>
      </w:r>
    </w:p>
  </w:endnote>
  <w:endnote w:type="continuationSeparator" w:id="0">
    <w:p w14:paraId="11810406" w14:textId="77777777" w:rsidR="0079201E" w:rsidRDefault="0079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FE96" w14:textId="77777777" w:rsidR="0079201E" w:rsidRDefault="0079201E">
      <w:pPr>
        <w:spacing w:after="0" w:line="240" w:lineRule="auto"/>
      </w:pPr>
      <w:r>
        <w:separator/>
      </w:r>
    </w:p>
  </w:footnote>
  <w:footnote w:type="continuationSeparator" w:id="0">
    <w:p w14:paraId="273AC3F9" w14:textId="77777777" w:rsidR="0079201E" w:rsidRDefault="00792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01E"/>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11109</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2392</cp:revision>
  <cp:lastPrinted>2009-02-06T05:36:00Z</cp:lastPrinted>
  <dcterms:created xsi:type="dcterms:W3CDTF">2016-09-19T15:12:00Z</dcterms:created>
  <dcterms:modified xsi:type="dcterms:W3CDTF">2017-01-13T22:39:00Z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