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920E" w14:textId="7101CAA2" w:rsidR="00385FAA" w:rsidRDefault="00592520" w:rsidP="00592520">
      <w:pPr>
        <w:rPr>
          <w:rFonts w:ascii="Verdana" w:hAnsi="Verdana"/>
          <w:b/>
          <w:bCs/>
          <w:color w:val="000000"/>
          <w:shd w:val="clear" w:color="auto" w:fill="FFFFFF"/>
        </w:rPr>
      </w:pPr>
      <w:r>
        <w:rPr>
          <w:rFonts w:ascii="Verdana" w:hAnsi="Verdana"/>
          <w:b/>
          <w:bCs/>
          <w:color w:val="000000"/>
          <w:shd w:val="clear" w:color="auto" w:fill="FFFFFF"/>
        </w:rPr>
        <w:t xml:space="preserve">Липов Володимир Валентинович. Мотивація господарської діяльності в трансформаційній економіці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2520" w:rsidRPr="00592520" w14:paraId="3FD60701" w14:textId="77777777" w:rsidTr="005925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2520" w:rsidRPr="00592520" w14:paraId="6E69D307" w14:textId="77777777">
              <w:trPr>
                <w:tblCellSpacing w:w="0" w:type="dxa"/>
              </w:trPr>
              <w:tc>
                <w:tcPr>
                  <w:tcW w:w="0" w:type="auto"/>
                  <w:vAlign w:val="center"/>
                  <w:hideMark/>
                </w:tcPr>
                <w:p w14:paraId="4A943B4E"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lastRenderedPageBreak/>
                    <w:t>Липов В.В. Мотивація господарської діяльності в трансформаційній економіці. – Рукопис.</w:t>
                  </w:r>
                </w:p>
                <w:p w14:paraId="33B3F129"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Харківський національний університет ім. В.Н. Каразіна. – Харків, 2002.</w:t>
                  </w:r>
                </w:p>
                <w:p w14:paraId="193772DC"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Дисертацію присвячено вивченню теоретичних засад господарської мотивації. Розглянуто еволюцію поглядів на господарські засади економічної діяльності людини. Дано визначення категорії господарювання, розкрито її місце й значення в категоріальному апараті економічної науки. Висвітлено роль українських учених у дослідженні категорії господарювання. Запропоновано концепцію господарської мотивації.</w:t>
                  </w:r>
                </w:p>
                <w:p w14:paraId="7F3E27E7"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Охарактеризовано історичні особливості формування національних інститутів господарювання. Проаналізовано вплив національної господарської культури, господарського менталітету, специфіки ціннісних орієнтацій у сфері господарювання на формування ринкової моделі економіки. Запропоновано структуру інституціональної системи. Дано визначення цінностей і запропоновано структуру ціннісної системи.</w:t>
                  </w:r>
                </w:p>
                <w:p w14:paraId="0E8DBBC9"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Розроблено мотиваційний механізм формування і корекції господарських інститутів, напрямки й методи створення інституціональної бази національної моделі ринкової економіки.</w:t>
                  </w:r>
                </w:p>
              </w:tc>
            </w:tr>
          </w:tbl>
          <w:p w14:paraId="6CD1988B" w14:textId="77777777" w:rsidR="00592520" w:rsidRPr="00592520" w:rsidRDefault="00592520" w:rsidP="00592520">
            <w:pPr>
              <w:spacing w:after="0" w:line="240" w:lineRule="auto"/>
              <w:rPr>
                <w:rFonts w:ascii="Times New Roman" w:eastAsia="Times New Roman" w:hAnsi="Times New Roman" w:cs="Times New Roman"/>
                <w:sz w:val="24"/>
                <w:szCs w:val="24"/>
              </w:rPr>
            </w:pPr>
          </w:p>
        </w:tc>
      </w:tr>
      <w:tr w:rsidR="00592520" w:rsidRPr="00592520" w14:paraId="2FF3FF37" w14:textId="77777777" w:rsidTr="005925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2520" w:rsidRPr="00592520" w14:paraId="107F0355" w14:textId="77777777">
              <w:trPr>
                <w:tblCellSpacing w:w="0" w:type="dxa"/>
              </w:trPr>
              <w:tc>
                <w:tcPr>
                  <w:tcW w:w="0" w:type="auto"/>
                  <w:vAlign w:val="center"/>
                  <w:hideMark/>
                </w:tcPr>
                <w:p w14:paraId="10D78A9B"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Дослідження мотивації господарської діяльності в умовах трансформації економічної системи дало змогу зробити наступні висновки і пропозиції:</w:t>
                  </w:r>
                </w:p>
                <w:p w14:paraId="37ED1C99"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1. В основі трансформації економічної системи знаходиться кардинальний перегляд мотивів господарської активності суб'єктів економічних взаємовідносин. Усвідомити суть процесів, що відбуваються, можливо лише розкривши сутність і зміст господарювання.</w:t>
                  </w:r>
                </w:p>
                <w:p w14:paraId="1E6EED94"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2. Вивчення категорії господарювання дозволяє визначити господарську мотивацію як сукупність іманентних особистості, як члену соціуму, традиційних ціннісних орієнтирів, норм і правил поведінки, що регулюють націленість, характер і інтенсивність людської активності по організації відтворення свого існування.</w:t>
                  </w:r>
                </w:p>
                <w:p w14:paraId="209D11FF"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3. Суперечливе поєднання в національному господарському менталітеті світоглядних елементів Східної (духовної, колективіської) і Західної (матеріальної, індивідуалістичної) культур стримує інтеграцію інститутів ринкового господарювання. Зіткнення елементів комунітарності й субсидіарності проявляє себе в суперечливому відношенні до праці, багатства й власності, протиборстві між ціннісною і цільовою раціональністю, інтересами громади і особистості, традиціями та інноваціями, а, від так, й відношенням до підприємливості й конкуренції, визнанням високої духовної цінності знань. Адекватну національній господарчій культурі модель економіки можна було б назвати православно-католицьким капіталізмом.</w:t>
                  </w:r>
                </w:p>
                <w:p w14:paraId="44C82533"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4. Вивчення господарської мотивації дозволяє зосередити увагу на механізмі цілеспрямованого мотиваційного управління інституціональними змінами у трансформаційній економіці. Умовою успіху є комплексний, цілісний підхід до формування інституціональної бази розвитку.</w:t>
                  </w:r>
                </w:p>
                <w:p w14:paraId="4D47ECE5"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5. У процесі мотиваційного управління соціокультурною динамікою необхідно враховувати особливості зміни інститутів господарювання:</w:t>
                  </w:r>
                </w:p>
                <w:p w14:paraId="5B57DF16"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lastRenderedPageBreak/>
                    <w:t>5.1. Мотиваційне значення новим інститутам господарювання надається через встановлення їх взаємозв’язку із наявною у масовій свідомості системою ціннісних орієнтацій. Процес мотиваційних перетворень повинен опиратися на співзвучні ринковій системі елементи найменш рухливих етосних і релігійних цінностей. Ефективність формулювання нових етичних, правових і політичних цінностей значною мірою залежить від дієвості, послідовності, комплексності політики реформ. Умовою заміни найбільш рухливих екзистенціальних цінностей є активна підтримка реформ населенням.</w:t>
                  </w:r>
                </w:p>
                <w:p w14:paraId="55163D49"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5.2. Офіційні норми в рамках природного права є продовженням і закріпленням у юридичній практиці прийнятих у суспільстві цінностей і неформальних норм поведінки. У рамках позитивного права вони формуються шляхом штучного впровадження відсутніх у національному господарському менталітеті поведінкових установок. Зусилля необхідно націлити на подолання наявних (розподільчих) і формування нових (ринкових) стереотипів поведінки шляхом зменшення адміністративного тиску, розширення свободи діяльності субєктів господарюваня.</w:t>
                  </w:r>
                </w:p>
                <w:p w14:paraId="513A01BE"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5.3. Прискоренню формування неформальних ринкових норм сприятиме усунення перепон до їх виникнення, підтримка спонтанних, природних процесів їх формування.</w:t>
                  </w:r>
                </w:p>
                <w:p w14:paraId="3961C944"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6. Першочерговий вплив на формування нової господарської мотивації справляють комплекси законодавчих актів з питань розвитку власності, підприємницької діяльності, трудових відносин, оподаткування. Орієнтація законодавчої бази на потреби людей, наближення її до традиційних норм поведінки, спрощення, зниження бюрократичних витрат стають реальним напрямом розбудови нової інституціональної системи. Важливим інструментом масового поширення нової мотивації є комплексні програми підтримки підприємництва, сприяння становленню й розвитку приватної власності.</w:t>
                  </w:r>
                </w:p>
                <w:p w14:paraId="7772F71D" w14:textId="77777777" w:rsidR="00592520" w:rsidRPr="00592520" w:rsidRDefault="00592520" w:rsidP="005925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520">
                    <w:rPr>
                      <w:rFonts w:ascii="Times New Roman" w:eastAsia="Times New Roman" w:hAnsi="Times New Roman" w:cs="Times New Roman"/>
                      <w:sz w:val="24"/>
                      <w:szCs w:val="24"/>
                    </w:rPr>
                    <w:t>7. Інструментом формування нової господарчої мотивації стає система оплати і стимулювання трудової діяльності.</w:t>
                  </w:r>
                </w:p>
              </w:tc>
            </w:tr>
          </w:tbl>
          <w:p w14:paraId="73AF87A7" w14:textId="77777777" w:rsidR="00592520" w:rsidRPr="00592520" w:rsidRDefault="00592520" w:rsidP="00592520">
            <w:pPr>
              <w:spacing w:after="0" w:line="240" w:lineRule="auto"/>
              <w:rPr>
                <w:rFonts w:ascii="Times New Roman" w:eastAsia="Times New Roman" w:hAnsi="Times New Roman" w:cs="Times New Roman"/>
                <w:sz w:val="24"/>
                <w:szCs w:val="24"/>
              </w:rPr>
            </w:pPr>
          </w:p>
        </w:tc>
      </w:tr>
    </w:tbl>
    <w:p w14:paraId="15A18BF9" w14:textId="77777777" w:rsidR="00592520" w:rsidRPr="00592520" w:rsidRDefault="00592520" w:rsidP="00592520"/>
    <w:sectPr w:rsidR="00592520" w:rsidRPr="005925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332E" w14:textId="77777777" w:rsidR="00A10040" w:rsidRDefault="00A10040">
      <w:pPr>
        <w:spacing w:after="0" w:line="240" w:lineRule="auto"/>
      </w:pPr>
      <w:r>
        <w:separator/>
      </w:r>
    </w:p>
  </w:endnote>
  <w:endnote w:type="continuationSeparator" w:id="0">
    <w:p w14:paraId="1A07051F" w14:textId="77777777" w:rsidR="00A10040" w:rsidRDefault="00A1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C37" w14:textId="77777777" w:rsidR="00A10040" w:rsidRDefault="00A10040">
      <w:pPr>
        <w:spacing w:after="0" w:line="240" w:lineRule="auto"/>
      </w:pPr>
      <w:r>
        <w:separator/>
      </w:r>
    </w:p>
  </w:footnote>
  <w:footnote w:type="continuationSeparator" w:id="0">
    <w:p w14:paraId="4293B7EB" w14:textId="77777777" w:rsidR="00A10040" w:rsidRDefault="00A1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00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4"/>
  </w:num>
  <w:num w:numId="4">
    <w:abstractNumId w:val="3"/>
  </w:num>
  <w:num w:numId="5">
    <w:abstractNumId w:val="9"/>
  </w:num>
  <w:num w:numId="6">
    <w:abstractNumId w:val="11"/>
  </w:num>
  <w:num w:numId="7">
    <w:abstractNumId w:val="8"/>
  </w:num>
  <w:num w:numId="8">
    <w:abstractNumId w:val="2"/>
  </w:num>
  <w:num w:numId="9">
    <w:abstractNumId w:val="7"/>
  </w:num>
  <w:num w:numId="10">
    <w:abstractNumId w:val="0"/>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040"/>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87816</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3566</cp:revision>
  <dcterms:created xsi:type="dcterms:W3CDTF">2024-06-20T08:51:00Z</dcterms:created>
  <dcterms:modified xsi:type="dcterms:W3CDTF">2024-09-23T18:48:00Z</dcterms:modified>
  <cp:category/>
</cp:coreProperties>
</file>