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E6D6A" w14:textId="77777777" w:rsidR="005704B3" w:rsidRDefault="005704B3" w:rsidP="005704B3">
      <w:pPr>
        <w:pStyle w:val="afffffffffffffffffffffffffff5"/>
        <w:rPr>
          <w:rFonts w:ascii="Verdana" w:hAnsi="Verdana"/>
          <w:color w:val="000000"/>
          <w:sz w:val="21"/>
          <w:szCs w:val="21"/>
        </w:rPr>
      </w:pPr>
      <w:r>
        <w:rPr>
          <w:rFonts w:ascii="Helvetica Neue" w:hAnsi="Helvetica Neue"/>
          <w:b/>
          <w:bCs w:val="0"/>
          <w:color w:val="222222"/>
          <w:sz w:val="21"/>
          <w:szCs w:val="21"/>
        </w:rPr>
        <w:t>Колесников, Юрий Леонидович.</w:t>
      </w:r>
    </w:p>
    <w:p w14:paraId="488858CB" w14:textId="77777777" w:rsidR="005704B3" w:rsidRDefault="005704B3" w:rsidP="005704B3">
      <w:pPr>
        <w:pStyle w:val="20"/>
        <w:spacing w:before="0" w:after="312"/>
        <w:rPr>
          <w:rFonts w:ascii="Arial" w:hAnsi="Arial" w:cs="Arial"/>
          <w:caps/>
          <w:color w:val="333333"/>
          <w:sz w:val="27"/>
          <w:szCs w:val="27"/>
        </w:rPr>
      </w:pPr>
      <w:r>
        <w:rPr>
          <w:rFonts w:ascii="Helvetica Neue" w:hAnsi="Helvetica Neue" w:cs="Arial"/>
          <w:caps/>
          <w:color w:val="222222"/>
          <w:sz w:val="21"/>
          <w:szCs w:val="21"/>
        </w:rPr>
        <w:t>Люминофоры, адсорбированные в пористых стеклах, для приборов квантовой электроники и оптоэлектроники : Фотофизические свойства, синтез композиционных материалов : диссертация ... доктора физико-математических наук : 01.04.01. - Санкт-Петербург, 1999. - 359 с. : ил.</w:t>
      </w:r>
    </w:p>
    <w:p w14:paraId="31C3430E" w14:textId="77777777" w:rsidR="005704B3" w:rsidRDefault="005704B3" w:rsidP="005704B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Колесников, Юрий Леонидович</w:t>
      </w:r>
    </w:p>
    <w:p w14:paraId="2AF04BBA"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F95D7AA"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Композиционные оптические материалы на основе люминофоров и пористых стекол (обзор литературы)</w:t>
      </w:r>
    </w:p>
    <w:p w14:paraId="127F7E56"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1.1. Пористые матрицы из натриевоборосиликатного стекла и их свойства</w:t>
      </w:r>
    </w:p>
    <w:p w14:paraId="401E5A19"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1.2. Органические красители и их фотофизические свойства в условиях адсорбции</w:t>
      </w:r>
    </w:p>
    <w:p w14:paraId="6773350A"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1.3. Фотофизические свойства люминесцентных комплексов рутения 40 Раздел 1.4. Практические аспекты применения композиционных оптических материалов, изготовленных на основе им-прегнированных пористых стекол 50 Выводы к главе</w:t>
      </w:r>
    </w:p>
    <w:p w14:paraId="49C6B72B"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Объекты исследования. Методы и аппаратура эксперимента.</w:t>
      </w:r>
    </w:p>
    <w:p w14:paraId="676DD418"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2.1. Объекты исследования и их характеристики</w:t>
      </w:r>
    </w:p>
    <w:p w14:paraId="7B6E9700"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2.2. Экспериментально-методическое обеспечение исследований</w:t>
      </w:r>
    </w:p>
    <w:p w14:paraId="5CA3C59F"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Спектрально-люминесцентные измерения</w:t>
      </w:r>
    </w:p>
    <w:p w14:paraId="11E150E3"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Исследования оптико-физических и генерационных характеристик активных элементов</w:t>
      </w:r>
    </w:p>
    <w:p w14:paraId="0BE8CC11"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Исследования процессов адсорбции люминофоров</w:t>
      </w:r>
    </w:p>
    <w:p w14:paraId="7CE9531B"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Обработка экспериментальных данных и оценка погрешностей измерений</w:t>
      </w:r>
    </w:p>
    <w:p w14:paraId="1E263616"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2.3. Разработка технологии изготовления импрегниро-ванных матриц. Количественные и качественные характеристики адсорбции люминофоров</w:t>
      </w:r>
    </w:p>
    <w:p w14:paraId="3AF5A676"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Пропитка растворителями пористых матриц</w:t>
      </w:r>
    </w:p>
    <w:p w14:paraId="7CFFC6BE"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Изучение процессов адсорбции люминофоров</w:t>
      </w:r>
    </w:p>
    <w:p w14:paraId="7B786AF8"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2.3.3. Разработка технологии изготовления импрегниро-ванных матриц</w:t>
      </w:r>
    </w:p>
    <w:p w14:paraId="55ACA75A"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2.4. Разработка автоматизированного измерительного комплекса для оптико-физических измерений</w:t>
      </w:r>
    </w:p>
    <w:p w14:paraId="5B9CF9E4"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w:t>
      </w:r>
    </w:p>
    <w:p w14:paraId="302B83A2"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Изучение фотофизических свойств органических люминофоров, адсорбированных в пористых стеклах 111 Раздел 3.1. Исследования электронных спектров адсорбированных красителей</w:t>
      </w:r>
    </w:p>
    <w:p w14:paraId="1065B599"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Спектры поглощения</w:t>
      </w:r>
    </w:p>
    <w:p w14:paraId="28F45698"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Спектры флуоресценции</w:t>
      </w:r>
    </w:p>
    <w:p w14:paraId="40AADEE8"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Совместный анализ сопряженных электронных спектров</w:t>
      </w:r>
    </w:p>
    <w:p w14:paraId="76365460"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3.2. Исследования проявлений адсорбционных сил в спектрах комбинационного рассеяния света 144 Раздел 3.3. Исследования энергетики взаимодействия адсор-бата с поверхностью пористой матрицы 151 Раздел 3.4. Разработка базы данных по спектрально-люминесцентным свойствам адсорбированных красителей 174 Выводы к главе</w:t>
      </w:r>
    </w:p>
    <w:p w14:paraId="1D4FEEDF"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Спектроскопические исследования нетривиального (фрактального) распределения молекул адсорбата 181 Раздел 4.1. Безызлучательный перенос энергии электронного возбуждения между молекулами адсорбата 181 4.1.1. Концентрационное тушение и деполяризация флуоресценции адсорбированных молекул</w:t>
      </w:r>
    </w:p>
    <w:p w14:paraId="1E8BAE91"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Влияние фрактального распределения адсорбированных молекул на безызлучательный перенос энергии</w:t>
      </w:r>
    </w:p>
    <w:p w14:paraId="6FB4A413"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Анализ проявлений безызлучательного переноса энергии в концентрационных зависимостях параметров флуоресценции</w:t>
      </w:r>
    </w:p>
    <w:p w14:paraId="00075DF9"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4.2. Кинетические особенности адсорбции красителей пористым стеклом</w:t>
      </w:r>
    </w:p>
    <w:p w14:paraId="35ACD0AE"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Обсуждение экспериментальных результатов</w:t>
      </w:r>
    </w:p>
    <w:p w14:paraId="41CE7808"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Физическая модель. Определение количественных параметров фрактального распределения адсорбатов</w:t>
      </w:r>
    </w:p>
    <w:p w14:paraId="28DFA3B3"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Расчет кинетических зависимостей адсорбции 216 Выводы к главе</w:t>
      </w:r>
    </w:p>
    <w:p w14:paraId="2697C6DF"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5. Изучение фотофизических свойств полипиридиновых комплексов рутения (II), адсорбированных в пористых стеклах</w:t>
      </w:r>
    </w:p>
    <w:p w14:paraId="27B51F5F"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5.1. Спектрально-люминесцентные свойства адсорбированных полипиридиновых комплексов рутения</w:t>
      </w:r>
    </w:p>
    <w:p w14:paraId="6A81487D"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Спектры поглощения</w:t>
      </w:r>
    </w:p>
    <w:p w14:paraId="7CC6E076"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 Спектры люминесценции</w:t>
      </w:r>
    </w:p>
    <w:p w14:paraId="749E1523"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5.1.3. Природа спектров поглощения и люминесценции</w:t>
      </w:r>
    </w:p>
    <w:p w14:paraId="6F9DCCBC"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5.1.4. Влияние поверхности адсорбента на спектрально-люминесцентные характеристики комплексов</w:t>
      </w:r>
    </w:p>
    <w:p w14:paraId="13C42D3A"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5.1.5. Разработка базы данных по спектрально-люминесцентным свойствам адсорбированных комплексов</w:t>
      </w:r>
    </w:p>
    <w:p w14:paraId="6807D752"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5.2. Температурные зависимости спектрально-люминесцентных характеристик адсорбированных комплексов</w:t>
      </w:r>
    </w:p>
    <w:p w14:paraId="0FDC490C"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Результаты экспериментальных исследований</w:t>
      </w:r>
    </w:p>
    <w:p w14:paraId="10EB0630"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Проявление колебательной структуры в спектрах люминесценции адсорбированных комплексов</w:t>
      </w:r>
    </w:p>
    <w:p w14:paraId="23591517"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5.2.3. Особенности температурных зависимостей времени жизни возбужденного состояния и квантового выхода люминесценции адсорбированных комплексов</w:t>
      </w:r>
    </w:p>
    <w:p w14:paraId="2B8AC8EE"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5.3. Тушение кислородом люминесценции адсорбированных комплексов рутения</w:t>
      </w:r>
    </w:p>
    <w:p w14:paraId="064B276F"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Статическое и динамическое тушение люминесценции в гетерогенных системах</w:t>
      </w:r>
    </w:p>
    <w:p w14:paraId="0C34800E"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Результаты экспериментальных исследований</w:t>
      </w:r>
    </w:p>
    <w:p w14:paraId="55214B70"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5.3.3. Обсуждение экспериментальных результатов 261 Выводы к главе</w:t>
      </w:r>
    </w:p>
    <w:p w14:paraId="7957E3EC"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Целенаправленный синтез и исследования фотофизических свойств новых композиционных оптических материалов -основы элементной базы приборов квантовой электроники и оп-тоэлектроники</w:t>
      </w:r>
    </w:p>
    <w:p w14:paraId="3BCFC594"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Раздел 6.1. Создание и изучение композиционных оптических материалов: люминофоры + пористое стекло + иммерсионное вещество</w:t>
      </w:r>
    </w:p>
    <w:p w14:paraId="2CDB8786"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6.2. Активные элементы на основе импрегнированных пористых стекол</w:t>
      </w:r>
    </w:p>
    <w:p w14:paraId="7CEAE177"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6.2.1. Фотообесцвечивание красителей в активном элементе при лазерном возбуждении</w:t>
      </w:r>
    </w:p>
    <w:p w14:paraId="59D87E80"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6.2.2. Исследования характеристик твердотельно-жидко-стных активных элементов</w:t>
      </w:r>
    </w:p>
    <w:p w14:paraId="6179E078"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6.2.3. Исследования характеристик твердотельных активных элементов</w:t>
      </w:r>
    </w:p>
    <w:p w14:paraId="1BA551FC"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6.2.4. Твердотельные активные элементы для компактного перестраиваемого лазера на красителе</w:t>
      </w:r>
    </w:p>
    <w:p w14:paraId="3046E3B9" w14:textId="77777777" w:rsidR="005704B3" w:rsidRDefault="005704B3" w:rsidP="00570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6.3. Люминесцентный датчик концентрации кислорода</w:t>
      </w:r>
    </w:p>
    <w:p w14:paraId="071EBB05" w14:textId="4B43D240" w:rsidR="00E67B85" w:rsidRPr="005704B3" w:rsidRDefault="00E67B85" w:rsidP="005704B3"/>
    <w:sectPr w:rsidR="00E67B85" w:rsidRPr="005704B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23C7D" w14:textId="77777777" w:rsidR="009A199C" w:rsidRDefault="009A199C">
      <w:pPr>
        <w:spacing w:after="0" w:line="240" w:lineRule="auto"/>
      </w:pPr>
      <w:r>
        <w:separator/>
      </w:r>
    </w:p>
  </w:endnote>
  <w:endnote w:type="continuationSeparator" w:id="0">
    <w:p w14:paraId="47EB3F28" w14:textId="77777777" w:rsidR="009A199C" w:rsidRDefault="009A1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5BD14" w14:textId="77777777" w:rsidR="009A199C" w:rsidRDefault="009A199C"/>
    <w:p w14:paraId="37035AC5" w14:textId="77777777" w:rsidR="009A199C" w:rsidRDefault="009A199C"/>
    <w:p w14:paraId="16BDFB61" w14:textId="77777777" w:rsidR="009A199C" w:rsidRDefault="009A199C"/>
    <w:p w14:paraId="11617A7A" w14:textId="77777777" w:rsidR="009A199C" w:rsidRDefault="009A199C"/>
    <w:p w14:paraId="63A463AC" w14:textId="77777777" w:rsidR="009A199C" w:rsidRDefault="009A199C"/>
    <w:p w14:paraId="3490B705" w14:textId="77777777" w:rsidR="009A199C" w:rsidRDefault="009A199C"/>
    <w:p w14:paraId="2ECA061F" w14:textId="77777777" w:rsidR="009A199C" w:rsidRDefault="009A199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915D4D" wp14:editId="1FB5367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93119" w14:textId="77777777" w:rsidR="009A199C" w:rsidRDefault="009A19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915D4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5693119" w14:textId="77777777" w:rsidR="009A199C" w:rsidRDefault="009A19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599BCC" w14:textId="77777777" w:rsidR="009A199C" w:rsidRDefault="009A199C"/>
    <w:p w14:paraId="63BA8DFD" w14:textId="77777777" w:rsidR="009A199C" w:rsidRDefault="009A199C"/>
    <w:p w14:paraId="06E61B8C" w14:textId="77777777" w:rsidR="009A199C" w:rsidRDefault="009A199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F7C88E" wp14:editId="0DD5A81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AB1BD" w14:textId="77777777" w:rsidR="009A199C" w:rsidRDefault="009A199C"/>
                          <w:p w14:paraId="6E5161D2" w14:textId="77777777" w:rsidR="009A199C" w:rsidRDefault="009A199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F7C88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D0AB1BD" w14:textId="77777777" w:rsidR="009A199C" w:rsidRDefault="009A199C"/>
                    <w:p w14:paraId="6E5161D2" w14:textId="77777777" w:rsidR="009A199C" w:rsidRDefault="009A199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BB8E45" w14:textId="77777777" w:rsidR="009A199C" w:rsidRDefault="009A199C"/>
    <w:p w14:paraId="6A4DC0AF" w14:textId="77777777" w:rsidR="009A199C" w:rsidRDefault="009A199C">
      <w:pPr>
        <w:rPr>
          <w:sz w:val="2"/>
          <w:szCs w:val="2"/>
        </w:rPr>
      </w:pPr>
    </w:p>
    <w:p w14:paraId="43E5EEB0" w14:textId="77777777" w:rsidR="009A199C" w:rsidRDefault="009A199C"/>
    <w:p w14:paraId="6702AC1A" w14:textId="77777777" w:rsidR="009A199C" w:rsidRDefault="009A199C">
      <w:pPr>
        <w:spacing w:after="0" w:line="240" w:lineRule="auto"/>
      </w:pPr>
    </w:p>
  </w:footnote>
  <w:footnote w:type="continuationSeparator" w:id="0">
    <w:p w14:paraId="41521B1C" w14:textId="77777777" w:rsidR="009A199C" w:rsidRDefault="009A1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99C"/>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123341</TotalTime>
  <Pages>4</Pages>
  <Words>762</Words>
  <Characters>4345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3031</cp:revision>
  <cp:lastPrinted>2009-02-06T05:36:00Z</cp:lastPrinted>
  <dcterms:created xsi:type="dcterms:W3CDTF">2024-01-07T13:43:00Z</dcterms:created>
  <dcterms:modified xsi:type="dcterms:W3CDTF">2025-06-28T13:04:00Z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