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E8D86" w14:textId="52BE349D" w:rsidR="000F4E0D" w:rsidRDefault="00442E0F" w:rsidP="00442E0F">
      <w:pPr>
        <w:rPr>
          <w:rFonts w:ascii="Verdana" w:hAnsi="Verdana"/>
          <w:b/>
          <w:bCs/>
          <w:color w:val="000000"/>
          <w:shd w:val="clear" w:color="auto" w:fill="FFFFFF"/>
        </w:rPr>
      </w:pPr>
      <w:r>
        <w:rPr>
          <w:rFonts w:ascii="Verdana" w:hAnsi="Verdana"/>
          <w:b/>
          <w:bCs/>
          <w:color w:val="000000"/>
          <w:shd w:val="clear" w:color="auto" w:fill="FFFFFF"/>
        </w:rPr>
        <w:t>Бившев Роман Олександрович. Механізми управління основним капіталом промислового підприємства: дис... канд. екон. наук: 08.02.03 / Донецький національний ун-т. - Донецьк, 2005.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42E0F" w:rsidRPr="00442E0F" w14:paraId="7F209B59" w14:textId="77777777" w:rsidTr="00442E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2E0F" w:rsidRPr="00442E0F" w14:paraId="1504BBCF" w14:textId="77777777">
              <w:trPr>
                <w:tblCellSpacing w:w="0" w:type="dxa"/>
              </w:trPr>
              <w:tc>
                <w:tcPr>
                  <w:tcW w:w="0" w:type="auto"/>
                  <w:vAlign w:val="center"/>
                  <w:hideMark/>
                </w:tcPr>
                <w:p w14:paraId="7C5A0E3F" w14:textId="77777777" w:rsidR="00442E0F" w:rsidRPr="00442E0F" w:rsidRDefault="00442E0F" w:rsidP="00442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E0F">
                    <w:rPr>
                      <w:rFonts w:ascii="Times New Roman" w:eastAsia="Times New Roman" w:hAnsi="Times New Roman" w:cs="Times New Roman"/>
                      <w:sz w:val="24"/>
                      <w:szCs w:val="24"/>
                    </w:rPr>
                    <w:lastRenderedPageBreak/>
                    <w:t>Бившев Р.О. Механізми управління основним капіталом промислового підприємства. – Рукопис.</w:t>
                  </w:r>
                </w:p>
                <w:p w14:paraId="25E17BA0" w14:textId="77777777" w:rsidR="00442E0F" w:rsidRPr="00442E0F" w:rsidRDefault="00442E0F" w:rsidP="00442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E0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та регулювання економікою. – Донецький національний університет, Донецьк, 2005.</w:t>
                  </w:r>
                </w:p>
                <w:p w14:paraId="565082F7" w14:textId="77777777" w:rsidR="00442E0F" w:rsidRPr="00442E0F" w:rsidRDefault="00442E0F" w:rsidP="00442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E0F">
                    <w:rPr>
                      <w:rFonts w:ascii="Times New Roman" w:eastAsia="Times New Roman" w:hAnsi="Times New Roman" w:cs="Times New Roman"/>
                      <w:sz w:val="24"/>
                      <w:szCs w:val="24"/>
                    </w:rPr>
                    <w:t>У дисертації досліджується задача удосконалення механізмів управління основним капіталом підприємства, що в сучасних умовах сприяє підвищенню конкурентоспроможності продукції і формуванню підприємства з високою ринковою вартістю. На підставі аналізу стану основного капіталу та особливостей його використання розроблено концепцію управління основним капіталом підприємства. Розроблено механізми управління основним капіталом на підставі гомеостатичного моделювання.</w:t>
                  </w:r>
                </w:p>
                <w:p w14:paraId="69BD0F66" w14:textId="77777777" w:rsidR="00442E0F" w:rsidRPr="00442E0F" w:rsidRDefault="00442E0F" w:rsidP="00442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E0F">
                    <w:rPr>
                      <w:rFonts w:ascii="Times New Roman" w:eastAsia="Times New Roman" w:hAnsi="Times New Roman" w:cs="Times New Roman"/>
                      <w:sz w:val="24"/>
                      <w:szCs w:val="24"/>
                    </w:rPr>
                    <w:t>Здійснено практичну реалізацію механізмів управління основним капіталом підприємства, надано рекомендації по удосконаленню виробничо-господарської діяльності. Розглянуто ефективність управління основним капіталом.</w:t>
                  </w:r>
                </w:p>
              </w:tc>
            </w:tr>
          </w:tbl>
          <w:p w14:paraId="71A5C26C" w14:textId="77777777" w:rsidR="00442E0F" w:rsidRPr="00442E0F" w:rsidRDefault="00442E0F" w:rsidP="00442E0F">
            <w:pPr>
              <w:spacing w:after="0" w:line="240" w:lineRule="auto"/>
              <w:rPr>
                <w:rFonts w:ascii="Times New Roman" w:eastAsia="Times New Roman" w:hAnsi="Times New Roman" w:cs="Times New Roman"/>
                <w:sz w:val="24"/>
                <w:szCs w:val="24"/>
              </w:rPr>
            </w:pPr>
          </w:p>
        </w:tc>
      </w:tr>
      <w:tr w:rsidR="00442E0F" w:rsidRPr="00442E0F" w14:paraId="1C95C017" w14:textId="77777777" w:rsidTr="00442E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2E0F" w:rsidRPr="00442E0F" w14:paraId="168295E0" w14:textId="77777777">
              <w:trPr>
                <w:tblCellSpacing w:w="0" w:type="dxa"/>
              </w:trPr>
              <w:tc>
                <w:tcPr>
                  <w:tcW w:w="0" w:type="auto"/>
                  <w:vAlign w:val="center"/>
                  <w:hideMark/>
                </w:tcPr>
                <w:p w14:paraId="20F497C0" w14:textId="77777777" w:rsidR="00442E0F" w:rsidRPr="00442E0F" w:rsidRDefault="00442E0F" w:rsidP="00442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E0F">
                    <w:rPr>
                      <w:rFonts w:ascii="Times New Roman" w:eastAsia="Times New Roman" w:hAnsi="Times New Roman" w:cs="Times New Roman"/>
                      <w:sz w:val="24"/>
                      <w:szCs w:val="24"/>
                    </w:rPr>
                    <w:t>1. Головною задачею управління основним капіталом підприємства є забезпечення максимальної відповідності технічного рівня виробництва вимогам ринку. Для її вирішення необхідно постійно аналізувати процеси морального і фізичного зносу виробничого устаткування; виявляти відповідність існуючих і необхідних параметрів стратегічного потенціалу підприємства; визначати потреби підприємства в забезпеченості його прогресивними засобами технологічного оснащення; розробляти цільові програми технічного переозброєння і реконструкції виробництва і забезпечувати їхнє виконання.</w:t>
                  </w:r>
                </w:p>
                <w:p w14:paraId="626E624F" w14:textId="77777777" w:rsidR="00442E0F" w:rsidRPr="00442E0F" w:rsidRDefault="00442E0F" w:rsidP="00442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E0F">
                    <w:rPr>
                      <w:rFonts w:ascii="Times New Roman" w:eastAsia="Times New Roman" w:hAnsi="Times New Roman" w:cs="Times New Roman"/>
                      <w:sz w:val="24"/>
                      <w:szCs w:val="24"/>
                    </w:rPr>
                    <w:t>2. Управління капіталом базується на ідеї інтегрованого підходу, якому властива системна цілісність, що поєднує різнорідні складового процесу формування капіталу. Концепція управління капіталом відображає механізми, принципи, основні функції, методи і моделі. Основу формування власного капіталу складають фінансові механізми, на яких базується дивідендна, амортизаційна і емісійна політика і механізм управління операційним прибутком. Концепція базується на наступних методологічних принципах: системність, адаптивність, цілісність, оптимальність, надійність, гнучкість, ефективність, управляємість, координація, науковість.</w:t>
                  </w:r>
                </w:p>
                <w:p w14:paraId="3FBE6E6E" w14:textId="77777777" w:rsidR="00442E0F" w:rsidRPr="00442E0F" w:rsidRDefault="00442E0F" w:rsidP="00442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E0F">
                    <w:rPr>
                      <w:rFonts w:ascii="Times New Roman" w:eastAsia="Times New Roman" w:hAnsi="Times New Roman" w:cs="Times New Roman"/>
                      <w:sz w:val="24"/>
                      <w:szCs w:val="24"/>
                    </w:rPr>
                    <w:t>3.При формуванні стратегії управління основними виробничими фондами підприємства необхідно визначити:</w:t>
                  </w:r>
                </w:p>
                <w:p w14:paraId="079F43DD" w14:textId="77777777" w:rsidR="00442E0F" w:rsidRPr="00442E0F" w:rsidRDefault="00442E0F" w:rsidP="00442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E0F">
                    <w:rPr>
                      <w:rFonts w:ascii="Times New Roman" w:eastAsia="Times New Roman" w:hAnsi="Times New Roman" w:cs="Times New Roman"/>
                      <w:sz w:val="24"/>
                      <w:szCs w:val="24"/>
                    </w:rPr>
                    <w:t>- періодичність проведення переозброєння або реконструкції, обумов- леної темпами фізичного і морального зносу всіх ресурсів виробничої системи і темпами зміни зовнішніх умов виробництва;</w:t>
                  </w:r>
                </w:p>
                <w:p w14:paraId="03FB16DB" w14:textId="77777777" w:rsidR="00442E0F" w:rsidRPr="00442E0F" w:rsidRDefault="00442E0F" w:rsidP="00442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E0F">
                    <w:rPr>
                      <w:rFonts w:ascii="Times New Roman" w:eastAsia="Times New Roman" w:hAnsi="Times New Roman" w:cs="Times New Roman"/>
                      <w:sz w:val="24"/>
                      <w:szCs w:val="24"/>
                    </w:rPr>
                    <w:t>- можливі терміни початку і завершення робіт у кожнім циклі, що залежать від ресурсних обмежень;</w:t>
                  </w:r>
                </w:p>
                <w:p w14:paraId="52A8916B" w14:textId="77777777" w:rsidR="00442E0F" w:rsidRPr="00442E0F" w:rsidRDefault="00442E0F" w:rsidP="00442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E0F">
                    <w:rPr>
                      <w:rFonts w:ascii="Times New Roman" w:eastAsia="Times New Roman" w:hAnsi="Times New Roman" w:cs="Times New Roman"/>
                      <w:sz w:val="24"/>
                      <w:szCs w:val="24"/>
                    </w:rPr>
                    <w:t>- необхідний обсяг засобів для різних варіантів стратегії відновлення;</w:t>
                  </w:r>
                </w:p>
                <w:p w14:paraId="27DFA91D" w14:textId="77777777" w:rsidR="00442E0F" w:rsidRPr="00442E0F" w:rsidRDefault="00442E0F" w:rsidP="00442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E0F">
                    <w:rPr>
                      <w:rFonts w:ascii="Times New Roman" w:eastAsia="Times New Roman" w:hAnsi="Times New Roman" w:cs="Times New Roman"/>
                      <w:sz w:val="24"/>
                      <w:szCs w:val="24"/>
                    </w:rPr>
                    <w:t>- оптимальний рівень конкурентноздатності підприємства з максима- льним ефектом.</w:t>
                  </w:r>
                </w:p>
                <w:p w14:paraId="4A677EF2" w14:textId="77777777" w:rsidR="00442E0F" w:rsidRPr="00442E0F" w:rsidRDefault="00442E0F" w:rsidP="00442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E0F">
                    <w:rPr>
                      <w:rFonts w:ascii="Times New Roman" w:eastAsia="Times New Roman" w:hAnsi="Times New Roman" w:cs="Times New Roman"/>
                      <w:sz w:val="24"/>
                      <w:szCs w:val="24"/>
                    </w:rPr>
                    <w:lastRenderedPageBreak/>
                    <w:t>4. Оснащеність основним капіталом підвищує продуктивність праці та конкурентоздатність продукції, забезпечує більш високий рівень доходу. Для переходу зі стану з мінімальною оснащеністю праці капіталом у стан з максимальною оснащеністю необхідно перебороти визначений розрив оснащеності праці капіталом за рахунок реалізації механізму раціонального фондоутворення. Якщо цей розрив не переборюється, то можливо відхід зі стану з низькою оснащеністю праці капіталом. Розрив може бути переборений шляхом зовнішніх позик і інвестицій.</w:t>
                  </w:r>
                </w:p>
                <w:p w14:paraId="7F7DF9B4" w14:textId="77777777" w:rsidR="00442E0F" w:rsidRPr="00442E0F" w:rsidRDefault="00442E0F" w:rsidP="00442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E0F">
                    <w:rPr>
                      <w:rFonts w:ascii="Times New Roman" w:eastAsia="Times New Roman" w:hAnsi="Times New Roman" w:cs="Times New Roman"/>
                      <w:sz w:val="24"/>
                      <w:szCs w:val="24"/>
                    </w:rPr>
                    <w:t>5. Підвищення ефективності роботи підприємств на основі системного підходу до управління капіталом є актуальною проблемою. Одним із підходів тут є опис взаємозв'язків «основний капітал – ефективність роботи підприємства» з використанням гомеостатичного моделювання, що забезпечує життєздатність системи. Ефективне функціонування підприємства потребує періодичного оновлення виробничих ресурсів та вибору такої її стратегії, яка дозволила б здійснювати цей процес з максимальним ефектом у довгостроковому періоді.</w:t>
                  </w:r>
                </w:p>
                <w:p w14:paraId="1EE16EE5" w14:textId="77777777" w:rsidR="00442E0F" w:rsidRPr="00442E0F" w:rsidRDefault="00442E0F" w:rsidP="00442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E0F">
                    <w:rPr>
                      <w:rFonts w:ascii="Times New Roman" w:eastAsia="Times New Roman" w:hAnsi="Times New Roman" w:cs="Times New Roman"/>
                      <w:sz w:val="24"/>
                      <w:szCs w:val="24"/>
                    </w:rPr>
                    <w:t>6. Гомеостатична модель управління основним капіталом дає рекомен-дації із зміни параметрів виробничо-економічних факторів системи і впливу цих змін на незмінний фактор по наступним напрямкам: управління собівартістю товарної продукції; управління прибутком; управління середньосписочною чисельністю працюючих; управління основними виробничими фондами.</w:t>
                  </w:r>
                </w:p>
                <w:p w14:paraId="49680E73" w14:textId="77777777" w:rsidR="00442E0F" w:rsidRPr="00442E0F" w:rsidRDefault="00442E0F" w:rsidP="00442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E0F">
                    <w:rPr>
                      <w:rFonts w:ascii="Times New Roman" w:eastAsia="Times New Roman" w:hAnsi="Times New Roman" w:cs="Times New Roman"/>
                      <w:sz w:val="24"/>
                      <w:szCs w:val="24"/>
                    </w:rPr>
                    <w:t>7. Механізми управління основним капіталом дозволяють виконати три базові мети, досягнення яких дозволяє одержати максимальний ефект від управління основними виробничими фондами:</w:t>
                  </w:r>
                </w:p>
                <w:p w14:paraId="37FF21A7" w14:textId="77777777" w:rsidR="00442E0F" w:rsidRPr="00442E0F" w:rsidRDefault="00442E0F" w:rsidP="00442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E0F">
                    <w:rPr>
                      <w:rFonts w:ascii="Times New Roman" w:eastAsia="Times New Roman" w:hAnsi="Times New Roman" w:cs="Times New Roman"/>
                      <w:sz w:val="24"/>
                      <w:szCs w:val="24"/>
                    </w:rPr>
                    <w:t>-мінімізація витрат на робочу силу і запасні частини;</w:t>
                  </w:r>
                </w:p>
                <w:p w14:paraId="51BACF45" w14:textId="77777777" w:rsidR="00442E0F" w:rsidRPr="00442E0F" w:rsidRDefault="00442E0F" w:rsidP="00442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E0F">
                    <w:rPr>
                      <w:rFonts w:ascii="Times New Roman" w:eastAsia="Times New Roman" w:hAnsi="Times New Roman" w:cs="Times New Roman"/>
                      <w:sz w:val="24"/>
                      <w:szCs w:val="24"/>
                    </w:rPr>
                    <w:t>-мінімізація простоїв критично значимого для компанії устаткування;</w:t>
                  </w:r>
                </w:p>
                <w:p w14:paraId="06AE6E79" w14:textId="77777777" w:rsidR="00442E0F" w:rsidRPr="00442E0F" w:rsidRDefault="00442E0F" w:rsidP="00442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E0F">
                    <w:rPr>
                      <w:rFonts w:ascii="Times New Roman" w:eastAsia="Times New Roman" w:hAnsi="Times New Roman" w:cs="Times New Roman"/>
                      <w:sz w:val="24"/>
                      <w:szCs w:val="24"/>
                    </w:rPr>
                    <w:t>-мінімізація витрат на обслуговування некритичного або найменш критичного устаткування.</w:t>
                  </w:r>
                </w:p>
                <w:p w14:paraId="6CD0DAB7" w14:textId="77777777" w:rsidR="00442E0F" w:rsidRPr="00442E0F" w:rsidRDefault="00442E0F" w:rsidP="00442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E0F">
                    <w:rPr>
                      <w:rFonts w:ascii="Times New Roman" w:eastAsia="Times New Roman" w:hAnsi="Times New Roman" w:cs="Times New Roman"/>
                      <w:sz w:val="24"/>
                      <w:szCs w:val="24"/>
                    </w:rPr>
                    <w:t>8. Адаптивно-сітуаційне управління основним капіталом дозволяє слідкувати за показниками ефективного його використання та у необхідних випадках приймати відповідні рішення. Сформована в пам'яті комп'ютера модель управління дозволяє передбачати наслідки прийняття тих або інших рішень та вибрати оптимальний варіант із припустимої множини рішень відповідно до заданого критерію управління на підставі формального опису конкретної ситуації, що виникла у виробничій системі.</w:t>
                  </w:r>
                </w:p>
                <w:p w14:paraId="2363989E" w14:textId="77777777" w:rsidR="00442E0F" w:rsidRPr="00442E0F" w:rsidRDefault="00442E0F" w:rsidP="00442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E0F">
                    <w:rPr>
                      <w:rFonts w:ascii="Times New Roman" w:eastAsia="Times New Roman" w:hAnsi="Times New Roman" w:cs="Times New Roman"/>
                      <w:sz w:val="24"/>
                      <w:szCs w:val="24"/>
                    </w:rPr>
                    <w:t>9. Ефективність використання фондів визначається за допомогою системи узагальнюючих і часних показників: фондовіддача; фондоємкість, фондооснащенність, фондорентабельність, коефіцієнт відновлення капіталу, випуск продукції на одиницю устаткування, коефіцієнти екстенсивного, інтенсивного й інтегрального використання устаткування.</w:t>
                  </w:r>
                </w:p>
                <w:p w14:paraId="3EE29BDF" w14:textId="77777777" w:rsidR="00442E0F" w:rsidRPr="00442E0F" w:rsidRDefault="00442E0F" w:rsidP="00442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E0F">
                    <w:rPr>
                      <w:rFonts w:ascii="Times New Roman" w:eastAsia="Times New Roman" w:hAnsi="Times New Roman" w:cs="Times New Roman"/>
                      <w:sz w:val="24"/>
                      <w:szCs w:val="24"/>
                    </w:rPr>
                    <w:t>10.Економічний ефект від впровадження результатів дослідження склав 316 тис.грн.</w:t>
                  </w:r>
                </w:p>
              </w:tc>
            </w:tr>
          </w:tbl>
          <w:p w14:paraId="2ABC8061" w14:textId="77777777" w:rsidR="00442E0F" w:rsidRPr="00442E0F" w:rsidRDefault="00442E0F" w:rsidP="00442E0F">
            <w:pPr>
              <w:spacing w:after="0" w:line="240" w:lineRule="auto"/>
              <w:rPr>
                <w:rFonts w:ascii="Times New Roman" w:eastAsia="Times New Roman" w:hAnsi="Times New Roman" w:cs="Times New Roman"/>
                <w:sz w:val="24"/>
                <w:szCs w:val="24"/>
              </w:rPr>
            </w:pPr>
          </w:p>
        </w:tc>
      </w:tr>
    </w:tbl>
    <w:p w14:paraId="65F543AC" w14:textId="77777777" w:rsidR="00442E0F" w:rsidRPr="00442E0F" w:rsidRDefault="00442E0F" w:rsidP="00442E0F"/>
    <w:sectPr w:rsidR="00442E0F" w:rsidRPr="00442E0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0B69B" w14:textId="77777777" w:rsidR="00AD449E" w:rsidRDefault="00AD449E">
      <w:pPr>
        <w:spacing w:after="0" w:line="240" w:lineRule="auto"/>
      </w:pPr>
      <w:r>
        <w:separator/>
      </w:r>
    </w:p>
  </w:endnote>
  <w:endnote w:type="continuationSeparator" w:id="0">
    <w:p w14:paraId="27EA099E" w14:textId="77777777" w:rsidR="00AD449E" w:rsidRDefault="00AD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E393D" w14:textId="77777777" w:rsidR="00AD449E" w:rsidRDefault="00AD449E">
      <w:pPr>
        <w:spacing w:after="0" w:line="240" w:lineRule="auto"/>
      </w:pPr>
      <w:r>
        <w:separator/>
      </w:r>
    </w:p>
  </w:footnote>
  <w:footnote w:type="continuationSeparator" w:id="0">
    <w:p w14:paraId="6D84EE57" w14:textId="77777777" w:rsidR="00AD449E" w:rsidRDefault="00AD4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D449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49E"/>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92306</TotalTime>
  <Pages>3</Pages>
  <Words>832</Words>
  <Characters>4747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4582</cp:revision>
  <dcterms:created xsi:type="dcterms:W3CDTF">2024-06-20T08:51:00Z</dcterms:created>
  <dcterms:modified xsi:type="dcterms:W3CDTF">2024-09-28T22:35:00Z</dcterms:modified>
  <cp:category/>
</cp:coreProperties>
</file>