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BD97" w14:textId="6F1FC021" w:rsidR="00DC73B3" w:rsidRDefault="008370E9" w:rsidP="008370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Лавренюк Андрій Валентинович. Трифазно-двофазне джерело живлення постійного струму для зварювання в середовищі СО2.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1684B38" w14:textId="77777777" w:rsidR="008370E9" w:rsidRPr="008370E9" w:rsidRDefault="008370E9" w:rsidP="008370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0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Лавренюк А. В. Трифазно-двофазне джерело живлення постійного струму для зварювання в середовищі СО</w:t>
      </w:r>
      <w:r w:rsidRPr="008370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2</w:t>
      </w:r>
      <w:r w:rsidRPr="008370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- Рукопис.</w:t>
      </w:r>
    </w:p>
    <w:p w14:paraId="691A5B63" w14:textId="77777777" w:rsidR="008370E9" w:rsidRPr="008370E9" w:rsidRDefault="008370E9" w:rsidP="008370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0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05.03.06 – Зварювання та споріднені технології. - Інститут електрозварювання ім. Є.О. Патона НАН України, Київ, 2007 р.</w:t>
      </w:r>
    </w:p>
    <w:p w14:paraId="3330E013" w14:textId="77777777" w:rsidR="008370E9" w:rsidRPr="008370E9" w:rsidRDefault="008370E9" w:rsidP="008370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0E9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результаті дисертаційної роботи розроблене та створене джерело живлення нового типу з малою масою, габаритами та з високими зварювальними властивостями у всьому діапазоні регулювання, а також розроблені нові конструкції трифазних і трифазно-двофазних трансформаторів з витими магнітопроводами, використання яких дозволяє зменшити масу й вартість до 28 % у порівнянні з аналогами.</w:t>
      </w:r>
    </w:p>
    <w:p w14:paraId="7510FD16" w14:textId="77777777" w:rsidR="008370E9" w:rsidRPr="008370E9" w:rsidRDefault="008370E9" w:rsidP="008370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0E9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оптимальні параметри та характеристики ДЖ, при яких забезпечується надійне встановлення та процес зварювання в СО</w:t>
      </w:r>
      <w:r w:rsidRPr="008370E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8370E9">
        <w:rPr>
          <w:rFonts w:ascii="Times New Roman" w:eastAsia="Times New Roman" w:hAnsi="Times New Roman" w:cs="Times New Roman"/>
          <w:color w:val="000000"/>
          <w:sz w:val="27"/>
          <w:szCs w:val="27"/>
        </w:rPr>
        <w:t> з малими втратами (до 4%) електродного металу на розбризкування.</w:t>
      </w:r>
    </w:p>
    <w:p w14:paraId="27CA1A12" w14:textId="77777777" w:rsidR="008370E9" w:rsidRPr="008370E9" w:rsidRDefault="008370E9" w:rsidP="008370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70E9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нові критерії оцінки зварювальних властивостей джерел живлення для сварки в СО</w:t>
      </w:r>
      <w:r w:rsidRPr="008370E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</w:p>
    <w:p w14:paraId="23A256E8" w14:textId="77777777" w:rsidR="008370E9" w:rsidRPr="008370E9" w:rsidRDefault="008370E9" w:rsidP="008370E9"/>
    <w:sectPr w:rsidR="008370E9" w:rsidRPr="008370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878E" w14:textId="77777777" w:rsidR="004000AC" w:rsidRDefault="004000AC">
      <w:pPr>
        <w:spacing w:after="0" w:line="240" w:lineRule="auto"/>
      </w:pPr>
      <w:r>
        <w:separator/>
      </w:r>
    </w:p>
  </w:endnote>
  <w:endnote w:type="continuationSeparator" w:id="0">
    <w:p w14:paraId="570A9216" w14:textId="77777777" w:rsidR="004000AC" w:rsidRDefault="0040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C954" w14:textId="77777777" w:rsidR="004000AC" w:rsidRDefault="004000AC">
      <w:pPr>
        <w:spacing w:after="0" w:line="240" w:lineRule="auto"/>
      </w:pPr>
      <w:r>
        <w:separator/>
      </w:r>
    </w:p>
  </w:footnote>
  <w:footnote w:type="continuationSeparator" w:id="0">
    <w:p w14:paraId="1A1B81A4" w14:textId="77777777" w:rsidR="004000AC" w:rsidRDefault="0040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0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AC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76880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2405</cp:revision>
  <dcterms:created xsi:type="dcterms:W3CDTF">2024-06-20T08:51:00Z</dcterms:created>
  <dcterms:modified xsi:type="dcterms:W3CDTF">2024-11-21T14:00:00Z</dcterms:modified>
  <cp:category/>
</cp:coreProperties>
</file>